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1AAD" w:rsidRPr="000A163F" w:rsidRDefault="0008778F" w:rsidP="000A163F">
      <w:pPr>
        <w:pBdr>
          <w:top w:val="nil"/>
          <w:left w:val="nil"/>
          <w:bottom w:val="nil"/>
          <w:right w:val="nil"/>
          <w:between w:val="nil"/>
        </w:pBdr>
        <w:spacing w:line="240" w:lineRule="auto"/>
        <w:ind w:left="0" w:hanging="2"/>
        <w:jc w:val="center"/>
        <w:rPr>
          <w:rFonts w:eastAsia="Times New Roman" w:cs="Times New Roman"/>
          <w:b/>
          <w:bCs/>
          <w:color w:val="943634" w:themeColor="accent2" w:themeShade="BF"/>
          <w:sz w:val="24"/>
        </w:rPr>
      </w:pPr>
      <w:r w:rsidRPr="000A163F">
        <w:rPr>
          <w:rFonts w:eastAsia="Times New Roman" w:cs="Times New Roman"/>
          <w:b/>
          <w:bCs/>
          <w:color w:val="943634" w:themeColor="accent2" w:themeShade="BF"/>
          <w:sz w:val="24"/>
        </w:rPr>
        <w:t>Кам’янець-Подільський національний університет імені Івана Огієнка</w:t>
      </w:r>
    </w:p>
    <w:p w:rsidR="0008778F" w:rsidRPr="000A163F" w:rsidRDefault="0008778F" w:rsidP="000A163F">
      <w:pPr>
        <w:pBdr>
          <w:top w:val="nil"/>
          <w:left w:val="nil"/>
          <w:bottom w:val="nil"/>
          <w:right w:val="nil"/>
          <w:between w:val="nil"/>
        </w:pBdr>
        <w:spacing w:line="240" w:lineRule="auto"/>
        <w:ind w:left="0" w:hanging="2"/>
        <w:jc w:val="center"/>
        <w:rPr>
          <w:rFonts w:eastAsia="Times New Roman" w:cs="Times New Roman"/>
          <w:b/>
          <w:bCs/>
          <w:color w:val="943634" w:themeColor="accent2" w:themeShade="BF"/>
          <w:sz w:val="24"/>
        </w:rPr>
      </w:pPr>
      <w:r w:rsidRPr="000A163F">
        <w:rPr>
          <w:rFonts w:eastAsia="Times New Roman" w:cs="Times New Roman"/>
          <w:b/>
          <w:bCs/>
          <w:color w:val="943634" w:themeColor="accent2" w:themeShade="BF"/>
          <w:sz w:val="24"/>
        </w:rPr>
        <w:t>Факультет педагогічної освіти та мистецтва</w:t>
      </w:r>
    </w:p>
    <w:p w:rsidR="0008778F" w:rsidRPr="000A163F" w:rsidRDefault="0008778F" w:rsidP="000A163F">
      <w:pPr>
        <w:pBdr>
          <w:top w:val="nil"/>
          <w:left w:val="nil"/>
          <w:bottom w:val="nil"/>
          <w:right w:val="nil"/>
          <w:between w:val="nil"/>
        </w:pBdr>
        <w:spacing w:line="240" w:lineRule="auto"/>
        <w:ind w:left="0" w:hanging="2"/>
        <w:jc w:val="center"/>
        <w:rPr>
          <w:rFonts w:eastAsia="Times New Roman" w:cs="Times New Roman"/>
          <w:b/>
          <w:bCs/>
          <w:color w:val="000000"/>
          <w:sz w:val="24"/>
        </w:rPr>
      </w:pPr>
      <w:r w:rsidRPr="000A163F">
        <w:rPr>
          <w:rFonts w:eastAsia="Times New Roman" w:cs="Times New Roman"/>
          <w:b/>
          <w:bCs/>
          <w:color w:val="943634" w:themeColor="accent2" w:themeShade="BF"/>
          <w:sz w:val="24"/>
        </w:rPr>
        <w:t>Кафедра педагогіки та менеджменту освіти</w:t>
      </w:r>
    </w:p>
    <w:p w:rsidR="0008778F" w:rsidRPr="000A163F" w:rsidRDefault="0008778F" w:rsidP="000A163F">
      <w:pPr>
        <w:pBdr>
          <w:top w:val="nil"/>
          <w:left w:val="nil"/>
          <w:bottom w:val="nil"/>
          <w:right w:val="nil"/>
          <w:between w:val="nil"/>
        </w:pBdr>
        <w:spacing w:line="240" w:lineRule="auto"/>
        <w:ind w:left="0" w:hanging="2"/>
        <w:rPr>
          <w:rFonts w:eastAsia="Times New Roman" w:cs="Times New Roman"/>
          <w:color w:val="000000"/>
          <w:sz w:val="24"/>
        </w:rPr>
      </w:pPr>
    </w:p>
    <w:tbl>
      <w:tblPr>
        <w:tblStyle w:val="a4"/>
        <w:tblW w:w="9530" w:type="dxa"/>
        <w:tblInd w:w="-108" w:type="dxa"/>
        <w:tblLayout w:type="fixed"/>
        <w:tblLook w:val="0000" w:firstRow="0" w:lastRow="0" w:firstColumn="0" w:lastColumn="0" w:noHBand="0" w:noVBand="0"/>
      </w:tblPr>
      <w:tblGrid>
        <w:gridCol w:w="3223"/>
        <w:gridCol w:w="38"/>
        <w:gridCol w:w="3134"/>
        <w:gridCol w:w="3135"/>
      </w:tblGrid>
      <w:tr w:rsidR="000A1AAD" w:rsidRPr="000A163F" w:rsidTr="00851DFA">
        <w:trPr>
          <w:trHeight w:val="55"/>
        </w:trPr>
        <w:tc>
          <w:tcPr>
            <w:tcW w:w="3261" w:type="dxa"/>
            <w:gridSpan w:val="2"/>
            <w:tcBorders>
              <w:bottom w:val="single" w:sz="4" w:space="0" w:color="000000"/>
              <w:right w:val="single" w:sz="4" w:space="0" w:color="000000"/>
            </w:tcBorders>
            <w:shd w:val="clear" w:color="auto" w:fill="auto"/>
          </w:tcPr>
          <w:p w:rsidR="000A1AAD" w:rsidRPr="000A163F" w:rsidRDefault="0008778F"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cs="Times New Roman"/>
                <w:noProof/>
                <w:sz w:val="24"/>
              </w:rPr>
              <w:drawing>
                <wp:inline distT="0" distB="0" distL="0" distR="0">
                  <wp:extent cx="1932940" cy="1431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2940" cy="1431925"/>
                          </a:xfrm>
                          <a:prstGeom prst="rect">
                            <a:avLst/>
                          </a:prstGeom>
                          <a:noFill/>
                          <a:ln>
                            <a:noFill/>
                          </a:ln>
                        </pic:spPr>
                      </pic:pic>
                    </a:graphicData>
                  </a:graphic>
                </wp:inline>
              </w:drawing>
            </w:r>
          </w:p>
        </w:tc>
        <w:tc>
          <w:tcPr>
            <w:tcW w:w="6269" w:type="dxa"/>
            <w:gridSpan w:val="2"/>
            <w:tcBorders>
              <w:top w:val="single" w:sz="4" w:space="0" w:color="000000"/>
              <w:left w:val="single" w:sz="4" w:space="0" w:color="000000"/>
              <w:bottom w:val="single" w:sz="4" w:space="0" w:color="000000"/>
              <w:right w:val="single" w:sz="4" w:space="0" w:color="000000"/>
            </w:tcBorders>
            <w:shd w:val="clear" w:color="auto" w:fill="FFFFFF"/>
          </w:tcPr>
          <w:p w:rsidR="009103BB" w:rsidRDefault="00000000">
            <w:pPr>
              <w:spacing w:line="240" w:lineRule="auto"/>
              <w:ind w:left="0" w:hanging="2"/>
              <w:jc w:val="center"/>
            </w:pPr>
            <w:r>
              <w:rPr>
                <w:rFonts w:eastAsia="Times New Roman" w:cs="Times New Roman"/>
                <w:b/>
                <w:sz w:val="24"/>
              </w:rPr>
              <w:t>Силабус освітнього компонента</w:t>
            </w:r>
          </w:p>
          <w:p w:rsidR="009103BB" w:rsidRDefault="00000000">
            <w:pPr>
              <w:spacing w:line="240" w:lineRule="auto"/>
              <w:ind w:left="0" w:hanging="2"/>
              <w:jc w:val="center"/>
            </w:pPr>
            <w:r>
              <w:rPr>
                <w:rFonts w:eastAsia="Times New Roman" w:cs="Times New Roman"/>
                <w:b/>
                <w:sz w:val="24"/>
              </w:rPr>
              <w:t>«Педагогічна майстерність»</w:t>
            </w:r>
          </w:p>
          <w:p w:rsidR="009103BB" w:rsidRDefault="00000000">
            <w:pPr>
              <w:spacing w:line="240" w:lineRule="auto"/>
              <w:ind w:left="0" w:hanging="2"/>
            </w:pPr>
            <w:r>
              <w:rPr>
                <w:rFonts w:eastAsia="Times New Roman" w:cs="Times New Roman"/>
                <w:sz w:val="23"/>
              </w:rPr>
              <w:t>Рівень вищої освіти: перший (бакалаврський)</w:t>
            </w:r>
          </w:p>
          <w:p w:rsidR="009103BB" w:rsidRDefault="00000000">
            <w:pPr>
              <w:spacing w:line="240" w:lineRule="auto"/>
              <w:ind w:left="0" w:hanging="2"/>
            </w:pPr>
            <w:r>
              <w:rPr>
                <w:rFonts w:eastAsia="Times New Roman" w:cs="Times New Roman"/>
                <w:sz w:val="23"/>
              </w:rPr>
              <w:t>Мова викладання: українська</w:t>
            </w:r>
          </w:p>
          <w:p w:rsidR="009103BB" w:rsidRDefault="00000000">
            <w:pPr>
              <w:spacing w:line="240" w:lineRule="auto"/>
              <w:ind w:left="0" w:hanging="2"/>
            </w:pPr>
            <w:r>
              <w:rPr>
                <w:rFonts w:eastAsia="Times New Roman" w:cs="Times New Roman"/>
                <w:sz w:val="23"/>
              </w:rPr>
              <w:t xml:space="preserve">Курс: </w:t>
            </w:r>
            <w:r w:rsidR="001E4B87">
              <w:rPr>
                <w:rFonts w:eastAsia="Times New Roman" w:cs="Times New Roman"/>
                <w:sz w:val="23"/>
              </w:rPr>
              <w:t>2-4</w:t>
            </w:r>
          </w:p>
          <w:p w:rsidR="009103BB" w:rsidRDefault="00000000">
            <w:pPr>
              <w:spacing w:line="240" w:lineRule="auto"/>
              <w:ind w:left="0" w:hanging="2"/>
            </w:pPr>
            <w:r>
              <w:rPr>
                <w:rFonts w:eastAsia="Times New Roman" w:cs="Times New Roman"/>
                <w:sz w:val="23"/>
              </w:rPr>
              <w:t xml:space="preserve">Семестр: </w:t>
            </w:r>
            <w:r w:rsidR="001E4B87">
              <w:rPr>
                <w:rFonts w:eastAsia="Times New Roman" w:cs="Times New Roman"/>
                <w:sz w:val="23"/>
              </w:rPr>
              <w:t>1</w:t>
            </w:r>
          </w:p>
          <w:p w:rsidR="009103BB" w:rsidRDefault="00000000">
            <w:pPr>
              <w:spacing w:line="240" w:lineRule="auto"/>
              <w:ind w:left="0" w:hanging="2"/>
            </w:pPr>
            <w:r>
              <w:rPr>
                <w:rFonts w:eastAsia="Times New Roman" w:cs="Times New Roman"/>
                <w:sz w:val="23"/>
              </w:rPr>
              <w:t>Навчальний рік: 2026–2027</w:t>
            </w:r>
          </w:p>
        </w:tc>
      </w:tr>
      <w:tr w:rsidR="000A1AAD"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A1AAD" w:rsidRPr="000A163F" w:rsidRDefault="00067DEF" w:rsidP="000A163F">
            <w:pPr>
              <w:pBdr>
                <w:top w:val="nil"/>
                <w:left w:val="nil"/>
                <w:bottom w:val="nil"/>
                <w:right w:val="nil"/>
                <w:between w:val="nil"/>
              </w:pBdr>
              <w:spacing w:line="240" w:lineRule="auto"/>
              <w:ind w:left="0" w:hanging="2"/>
              <w:rPr>
                <w:rFonts w:eastAsia="Times New Roman" w:cs="Times New Roman"/>
                <w:b/>
                <w:color w:val="000000"/>
                <w:sz w:val="24"/>
              </w:rPr>
            </w:pPr>
            <w:r w:rsidRPr="000A163F">
              <w:rPr>
                <w:rFonts w:eastAsia="Times New Roman" w:cs="Times New Roman"/>
                <w:b/>
                <w:color w:val="000000"/>
              </w:rPr>
              <w:t>Викладач</w:t>
            </w:r>
          </w:p>
          <w:p w:rsidR="003E1177" w:rsidRPr="000A163F" w:rsidRDefault="003E1177" w:rsidP="000A163F">
            <w:pPr>
              <w:pBdr>
                <w:top w:val="nil"/>
                <w:left w:val="nil"/>
                <w:bottom w:val="nil"/>
                <w:right w:val="nil"/>
                <w:between w:val="nil"/>
              </w:pBdr>
              <w:spacing w:line="240" w:lineRule="auto"/>
              <w:ind w:left="0" w:hanging="2"/>
              <w:rPr>
                <w:rFonts w:eastAsia="Times New Roman" w:cs="Times New Roman"/>
                <w:b/>
                <w:color w:val="000000"/>
                <w:sz w:val="24"/>
              </w:rPr>
            </w:pPr>
          </w:p>
          <w:p w:rsidR="000A1AAD" w:rsidRPr="000A163F" w:rsidRDefault="000A1AAD" w:rsidP="000A163F">
            <w:pPr>
              <w:pBdr>
                <w:top w:val="nil"/>
                <w:left w:val="nil"/>
                <w:bottom w:val="nil"/>
                <w:right w:val="nil"/>
                <w:between w:val="nil"/>
              </w:pBdr>
              <w:spacing w:line="240" w:lineRule="auto"/>
              <w:ind w:left="0" w:hanging="2"/>
              <w:rPr>
                <w:rFonts w:eastAsia="Times New Roman" w:cs="Times New Roman"/>
                <w:color w:val="000000"/>
                <w:sz w:val="24"/>
              </w:rPr>
            </w:pPr>
          </w:p>
        </w:tc>
        <w:tc>
          <w:tcPr>
            <w:tcW w:w="6269" w:type="dxa"/>
            <w:gridSpan w:val="2"/>
            <w:tcBorders>
              <w:top w:val="single" w:sz="4" w:space="0" w:color="000000"/>
              <w:left w:val="single" w:sz="4" w:space="0" w:color="000000"/>
              <w:bottom w:val="single" w:sz="4" w:space="0" w:color="000000"/>
              <w:right w:val="single" w:sz="4" w:space="0" w:color="000000"/>
            </w:tcBorders>
            <w:shd w:val="clear" w:color="auto" w:fill="FFFFFF"/>
          </w:tcPr>
          <w:p w:rsidR="009103BB" w:rsidRPr="00727B50" w:rsidRDefault="009103BB" w:rsidP="00727B50">
            <w:pPr>
              <w:spacing w:line="240" w:lineRule="auto"/>
              <w:ind w:leftChars="0" w:left="0" w:firstLineChars="0" w:firstLine="0"/>
              <w:jc w:val="both"/>
              <w:rPr>
                <w:lang w:val="en-US"/>
              </w:rPr>
            </w:pPr>
          </w:p>
          <w:p w:rsidR="009103BB" w:rsidRDefault="00000000">
            <w:pPr>
              <w:spacing w:line="240" w:lineRule="auto"/>
              <w:ind w:left="0" w:hanging="2"/>
            </w:pPr>
            <w:r>
              <w:rPr>
                <w:rFonts w:eastAsia="Times New Roman" w:cs="Times New Roman"/>
                <w:b/>
                <w:sz w:val="23"/>
              </w:rPr>
              <w:t>Горбатюк Оксана Василівна</w:t>
            </w:r>
          </w:p>
          <w:p w:rsidR="009103BB" w:rsidRDefault="00000000">
            <w:pPr>
              <w:spacing w:line="240" w:lineRule="auto"/>
              <w:ind w:left="0" w:hanging="2"/>
            </w:pPr>
            <w:r>
              <w:rPr>
                <w:rFonts w:eastAsia="Times New Roman" w:cs="Times New Roman"/>
              </w:rPr>
              <w:t>Посада: доцент кафедри педагогіки та менеджменту освіти</w:t>
            </w:r>
          </w:p>
          <w:p w:rsidR="009103BB" w:rsidRDefault="00000000">
            <w:pPr>
              <w:spacing w:line="240" w:lineRule="auto"/>
              <w:ind w:left="0" w:hanging="2"/>
            </w:pPr>
            <w:r>
              <w:rPr>
                <w:rFonts w:eastAsia="Times New Roman" w:cs="Times New Roman"/>
              </w:rPr>
              <w:t>Науковий ступінь: кандидат педагогічних наук</w:t>
            </w:r>
          </w:p>
          <w:p w:rsidR="009103BB" w:rsidRDefault="00000000">
            <w:pPr>
              <w:spacing w:line="240" w:lineRule="auto"/>
              <w:ind w:left="0" w:hanging="2"/>
            </w:pPr>
            <w:r>
              <w:rPr>
                <w:rFonts w:eastAsia="Times New Roman" w:cs="Times New Roman"/>
              </w:rPr>
              <w:t xml:space="preserve">E-mail: </w:t>
            </w:r>
            <w:hyperlink r:id="rId8">
              <w:r w:rsidR="009103BB">
                <w:rPr>
                  <w:rFonts w:eastAsia="Times New Roman" w:cs="Times New Roman"/>
                  <w:color w:val="0563C1"/>
                  <w:szCs w:val="22"/>
                  <w:u w:val="single"/>
                </w:rPr>
                <w:t>horbatiuk@kpnu.edu.ua</w:t>
              </w:r>
            </w:hyperlink>
          </w:p>
          <w:p w:rsidR="009103BB" w:rsidRDefault="00000000">
            <w:pPr>
              <w:spacing w:line="240" w:lineRule="auto"/>
              <w:ind w:left="0" w:hanging="2"/>
              <w:rPr>
                <w:lang w:val="en-US"/>
              </w:rPr>
            </w:pPr>
            <w:r>
              <w:rPr>
                <w:rFonts w:eastAsia="Times New Roman" w:cs="Times New Roman"/>
              </w:rPr>
              <w:t xml:space="preserve">Профайл викладача: </w:t>
            </w:r>
            <w:hyperlink r:id="rId9">
              <w:r w:rsidR="009103BB">
                <w:rPr>
                  <w:rFonts w:eastAsia="Times New Roman" w:cs="Times New Roman"/>
                  <w:color w:val="0563C1"/>
                  <w:szCs w:val="22"/>
                  <w:u w:val="single"/>
                </w:rPr>
                <w:t>pedahohika.kpnu.edu.ua/horbatiuk/</w:t>
              </w:r>
            </w:hyperlink>
          </w:p>
          <w:p w:rsidR="00727B50" w:rsidRPr="00727B50" w:rsidRDefault="00727B50">
            <w:pPr>
              <w:spacing w:line="240" w:lineRule="auto"/>
              <w:ind w:left="0" w:hanging="2"/>
              <w:rPr>
                <w:lang w:val="en-US"/>
              </w:rPr>
            </w:pPr>
          </w:p>
          <w:p w:rsidR="00727B50" w:rsidRPr="00727B50" w:rsidRDefault="00727B50" w:rsidP="00727B50">
            <w:pPr>
              <w:ind w:leftChars="0" w:left="0" w:firstLineChars="0" w:firstLine="0"/>
              <w:rPr>
                <w:b/>
                <w:bCs/>
              </w:rPr>
            </w:pPr>
            <w:r>
              <w:t xml:space="preserve"> </w:t>
            </w:r>
            <w:r w:rsidRPr="00727B50">
              <w:rPr>
                <w:b/>
                <w:bCs/>
              </w:rPr>
              <w:t>Поліщук Світлана Вікторівна</w:t>
            </w:r>
          </w:p>
          <w:p w:rsidR="00727B50" w:rsidRDefault="00727B50" w:rsidP="00727B50">
            <w:pPr>
              <w:ind w:left="0" w:hanging="2"/>
            </w:pPr>
            <w:r>
              <w:t>Посада: доцент</w:t>
            </w:r>
          </w:p>
          <w:p w:rsidR="00727B50" w:rsidRDefault="00727B50" w:rsidP="00727B50">
            <w:pPr>
              <w:ind w:left="0" w:hanging="2"/>
            </w:pPr>
            <w:r>
              <w:t>Вчений ступінь: кандидат педагогічних наук</w:t>
            </w:r>
          </w:p>
          <w:p w:rsidR="00727B50" w:rsidRDefault="00727B50" w:rsidP="00727B50">
            <w:pPr>
              <w:ind w:left="0" w:hanging="2"/>
            </w:pPr>
            <w:proofErr w:type="spellStart"/>
            <w:r>
              <w:t>Тел</w:t>
            </w:r>
            <w:proofErr w:type="spellEnd"/>
            <w:r>
              <w:t>.: +380978721735</w:t>
            </w:r>
          </w:p>
          <w:p w:rsidR="00727B50" w:rsidRDefault="00727B50" w:rsidP="00727B50">
            <w:pPr>
              <w:ind w:left="0" w:hanging="2"/>
            </w:pPr>
            <w:r>
              <w:t>E-</w:t>
            </w:r>
            <w:proofErr w:type="spellStart"/>
            <w:r>
              <w:t>mail</w:t>
            </w:r>
            <w:proofErr w:type="spellEnd"/>
            <w:r>
              <w:t>: polishchuk.s@kpnu.edu.ua</w:t>
            </w:r>
          </w:p>
          <w:p w:rsidR="00727B50" w:rsidRPr="00727B50" w:rsidRDefault="00727B50" w:rsidP="00727B50">
            <w:pPr>
              <w:spacing w:line="240" w:lineRule="auto"/>
              <w:ind w:left="0" w:hanging="2"/>
              <w:rPr>
                <w:lang w:val="en-US"/>
              </w:rPr>
            </w:pPr>
            <w:proofErr w:type="spellStart"/>
            <w:r>
              <w:t>Профайл</w:t>
            </w:r>
            <w:proofErr w:type="spellEnd"/>
            <w:r>
              <w:t xml:space="preserve"> викладача: </w:t>
            </w:r>
            <w:hyperlink r:id="rId10">
              <w:r>
                <w:rPr>
                  <w:color w:val="0563C1"/>
                  <w:u w:val="single"/>
                </w:rPr>
                <w:t>https://pedahohika.kpnu.edu.ua/307-2/</w:t>
              </w:r>
            </w:hyperlink>
          </w:p>
        </w:tc>
      </w:tr>
      <w:tr w:rsidR="000A1AAD"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A1AAD" w:rsidRPr="000A163F" w:rsidRDefault="00067DEF"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 xml:space="preserve">Лінк на освітній контент </w:t>
            </w:r>
            <w:r w:rsidR="00886AAC" w:rsidRPr="000A163F">
              <w:rPr>
                <w:rFonts w:eastAsia="Times New Roman" w:cs="Times New Roman"/>
                <w:b/>
                <w:color w:val="000000"/>
              </w:rPr>
              <w:t>освітнього компонента</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9103BB">
            <w:pPr>
              <w:spacing w:line="240" w:lineRule="auto"/>
              <w:ind w:left="0" w:hanging="2"/>
            </w:pPr>
            <w:hyperlink r:id="rId11">
              <w:r>
                <w:rPr>
                  <w:rFonts w:eastAsia="Times New Roman" w:cs="Times New Roman"/>
                  <w:color w:val="0563C1"/>
                  <w:szCs w:val="22"/>
                  <w:u w:val="single"/>
                </w:rPr>
                <w:t>https://moodle.kpnu.edu.ua/course/view.php?id=24205</w:t>
              </w:r>
            </w:hyperlink>
          </w:p>
        </w:tc>
      </w:tr>
      <w:tr w:rsidR="007E6190"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7E6190" w:rsidRPr="000A163F" w:rsidRDefault="007E6190" w:rsidP="000A163F">
            <w:pPr>
              <w:pBdr>
                <w:top w:val="nil"/>
                <w:left w:val="nil"/>
                <w:bottom w:val="nil"/>
                <w:right w:val="nil"/>
                <w:between w:val="nil"/>
              </w:pBdr>
              <w:spacing w:line="240" w:lineRule="auto"/>
              <w:ind w:left="0" w:hanging="2"/>
              <w:rPr>
                <w:rFonts w:eastAsia="Times New Roman" w:cs="Times New Roman"/>
                <w:b/>
                <w:color w:val="000000"/>
                <w:sz w:val="24"/>
              </w:rPr>
            </w:pPr>
            <w:r w:rsidRPr="000A163F">
              <w:rPr>
                <w:rFonts w:eastAsia="Times New Roman" w:cs="Times New Roman"/>
                <w:b/>
                <w:color w:val="000000"/>
              </w:rPr>
              <w:t>Консультації</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rPr>
              <w:t>Згідно з графіком консультацій кафедри.</w:t>
            </w:r>
          </w:p>
        </w:tc>
      </w:tr>
      <w:tr w:rsidR="000A1AAD"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A1AAD" w:rsidRPr="000A163F" w:rsidRDefault="00067DEF"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 xml:space="preserve">Статус </w:t>
            </w:r>
            <w:r w:rsidR="007E6190" w:rsidRPr="000A163F">
              <w:rPr>
                <w:rFonts w:eastAsia="Times New Roman" w:cs="Times New Roman"/>
                <w:b/>
                <w:color w:val="000000"/>
              </w:rPr>
              <w:t>освітнього компонента</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rPr>
              <w:t>Вибірковий освітній компонент</w:t>
            </w:r>
          </w:p>
        </w:tc>
      </w:tr>
      <w:tr w:rsidR="000A1AAD"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A1AAD" w:rsidRPr="000A163F" w:rsidRDefault="00067DEF"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 xml:space="preserve">Обсяг </w:t>
            </w:r>
            <w:r w:rsidR="00886AAC" w:rsidRPr="000A163F">
              <w:rPr>
                <w:rFonts w:eastAsia="Times New Roman" w:cs="Times New Roman"/>
                <w:b/>
                <w:color w:val="000000"/>
              </w:rPr>
              <w:t>освітнього компонента</w:t>
            </w:r>
            <w:r w:rsidRPr="000A163F">
              <w:rPr>
                <w:rFonts w:eastAsia="Times New Roman" w:cs="Times New Roman"/>
                <w:b/>
                <w:color w:val="000000"/>
              </w:rPr>
              <w:t xml:space="preserve">, </w:t>
            </w:r>
          </w:p>
          <w:p w:rsidR="000A1AAD" w:rsidRPr="000A163F" w:rsidRDefault="00067DEF"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кредити ЄКТС / години</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rPr>
              <w:t>4 кредити ЄКТС / 120 год.</w:t>
            </w:r>
          </w:p>
        </w:tc>
      </w:tr>
      <w:tr w:rsidR="00BB00D0" w:rsidRPr="000A163F" w:rsidTr="00851DFA">
        <w:trPr>
          <w:trHeight w:val="282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BB00D0" w:rsidRPr="000A163F" w:rsidRDefault="0059119E" w:rsidP="000A163F">
            <w:pPr>
              <w:spacing w:line="240" w:lineRule="auto"/>
              <w:ind w:left="0" w:hanging="2"/>
              <w:rPr>
                <w:rFonts w:cs="Times New Roman"/>
                <w:b/>
                <w:sz w:val="24"/>
              </w:rPr>
            </w:pPr>
            <w:r w:rsidRPr="000A163F">
              <w:rPr>
                <w:rFonts w:eastAsia="Times New Roman" w:cs="Times New Roman"/>
                <w:b/>
              </w:rPr>
              <w:t xml:space="preserve">Анотація до </w:t>
            </w:r>
            <w:r w:rsidR="00104768" w:rsidRPr="000A163F">
              <w:rPr>
                <w:rFonts w:eastAsia="Times New Roman" w:cs="Times New Roman"/>
                <w:b/>
              </w:rPr>
              <w:t>освітнього компонента</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both"/>
            </w:pPr>
            <w:r>
              <w:rPr>
                <w:rFonts w:eastAsia="Times New Roman" w:cs="Times New Roman"/>
                <w:sz w:val="23"/>
              </w:rPr>
              <w:t>Освітній компонент «Педагогічна майстерність» спрямований на формування у майбутніх педагогів цілісного розуміння педагогічної майстерності як інтегративної характеристики професіоналізму. Зміст компонента охоплює професійну позицію та індивідуальний стиль педагогічної діяльності, педагогічну техніку й саморегуляцію, мовленнєву та невербальну комунікацію, професійно-педагогічне спілкування, зворотний зв’язок, розв’язання педагогічних ситуацій і конфліктів, проведення індивідуальної педагогічної бесіди, дидактичну майстерність, особливості професійної діяльності в цифровому освітньому середовищі та професійний саморозвиток.</w:t>
            </w:r>
          </w:p>
        </w:tc>
      </w:tr>
      <w:tr w:rsidR="00104768"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104768" w:rsidRPr="000A163F" w:rsidRDefault="00104768" w:rsidP="000A163F">
            <w:pPr>
              <w:spacing w:line="240" w:lineRule="auto"/>
              <w:ind w:left="0" w:hanging="2"/>
              <w:rPr>
                <w:rFonts w:cs="Times New Roman"/>
                <w:b/>
                <w:sz w:val="24"/>
              </w:rPr>
            </w:pPr>
            <w:r w:rsidRPr="000A163F">
              <w:rPr>
                <w:rFonts w:eastAsia="Times New Roman" w:cs="Times New Roman"/>
                <w:b/>
              </w:rPr>
              <w:t>Мета та завдання освітнього компонента</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b/>
                <w:sz w:val="23"/>
              </w:rPr>
              <w:t>Мета освітнього компонента –</w:t>
            </w:r>
          </w:p>
          <w:p w:rsidR="009103BB" w:rsidRDefault="00000000">
            <w:pPr>
              <w:spacing w:line="240" w:lineRule="auto"/>
              <w:ind w:left="0" w:hanging="2"/>
              <w:jc w:val="both"/>
            </w:pPr>
            <w:r>
              <w:rPr>
                <w:rFonts w:eastAsia="Times New Roman" w:cs="Times New Roman"/>
                <w:sz w:val="23"/>
              </w:rPr>
              <w:t>формування у здобувачів вищої освіти цілісного уявлення про педагогічну майстерність як інтегративну характеристику професіоналізму педагога та розвиток здатності ефективно здійснювати педагогічну взаємодію, застосовувати засоби педагогічної техніки, професійного мовлення й комунікації, конструктивно розв’язувати педагогічні ситуації, здійснювати рефлексію власної діяльності та проєктувати професійний саморозвиток.</w:t>
            </w:r>
          </w:p>
          <w:p w:rsidR="009103BB" w:rsidRDefault="00000000">
            <w:pPr>
              <w:spacing w:line="240" w:lineRule="auto"/>
              <w:ind w:left="0" w:hanging="2"/>
            </w:pPr>
            <w:r>
              <w:rPr>
                <w:rFonts w:eastAsia="Times New Roman" w:cs="Times New Roman"/>
                <w:b/>
                <w:sz w:val="23"/>
              </w:rPr>
              <w:t>Завдання курсу:</w:t>
            </w:r>
          </w:p>
          <w:p w:rsidR="009103BB" w:rsidRDefault="00000000">
            <w:pPr>
              <w:spacing w:line="240" w:lineRule="auto"/>
              <w:ind w:left="0" w:hanging="2"/>
              <w:jc w:val="both"/>
            </w:pPr>
            <w:r>
              <w:rPr>
                <w:rFonts w:eastAsia="Times New Roman" w:cs="Times New Roman"/>
                <w:sz w:val="23"/>
              </w:rPr>
              <w:lastRenderedPageBreak/>
              <w:t>• поглиблення знань про сутність, структуру й компоненти педагогічної майстерності;</w:t>
            </w:r>
          </w:p>
          <w:p w:rsidR="009103BB" w:rsidRDefault="00000000">
            <w:pPr>
              <w:spacing w:line="240" w:lineRule="auto"/>
              <w:ind w:left="0" w:hanging="2"/>
              <w:jc w:val="both"/>
            </w:pPr>
            <w:r>
              <w:rPr>
                <w:rFonts w:eastAsia="Times New Roman" w:cs="Times New Roman"/>
                <w:sz w:val="23"/>
              </w:rPr>
              <w:t>• розвиток умінь професійно-педагогічного спілкування, педагогічної техніки та професійного мовлення;</w:t>
            </w:r>
          </w:p>
          <w:p w:rsidR="009103BB" w:rsidRDefault="00000000">
            <w:pPr>
              <w:spacing w:line="240" w:lineRule="auto"/>
              <w:ind w:left="0" w:hanging="2"/>
              <w:jc w:val="both"/>
            </w:pPr>
            <w:r>
              <w:rPr>
                <w:rFonts w:eastAsia="Times New Roman" w:cs="Times New Roman"/>
                <w:sz w:val="23"/>
              </w:rPr>
              <w:t>• формування здатності до саморегуляції, рефлексії, конструктивного зворотного зв’язку й розв’язання педагогічних ситуацій;</w:t>
            </w:r>
          </w:p>
          <w:p w:rsidR="009103BB" w:rsidRDefault="00000000">
            <w:pPr>
              <w:spacing w:line="240" w:lineRule="auto"/>
              <w:ind w:left="0" w:hanging="2"/>
              <w:jc w:val="both"/>
            </w:pPr>
            <w:r>
              <w:rPr>
                <w:rFonts w:eastAsia="Times New Roman" w:cs="Times New Roman"/>
                <w:sz w:val="23"/>
              </w:rPr>
              <w:t>• удосконалення soft skills і цифрової культури педагогічної взаємодії;</w:t>
            </w:r>
          </w:p>
          <w:p w:rsidR="009103BB" w:rsidRDefault="00000000">
            <w:pPr>
              <w:spacing w:line="240" w:lineRule="auto"/>
              <w:ind w:left="0" w:hanging="2"/>
              <w:jc w:val="both"/>
            </w:pPr>
            <w:r>
              <w:rPr>
                <w:rFonts w:eastAsia="Times New Roman" w:cs="Times New Roman"/>
                <w:sz w:val="23"/>
              </w:rPr>
              <w:t>• формування потреби в безперервному професійному саморозвитку.</w:t>
            </w:r>
          </w:p>
        </w:tc>
      </w:tr>
      <w:tr w:rsidR="00BB00D0"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BB00D0" w:rsidRPr="000A163F" w:rsidRDefault="00BB00D0"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rPr>
              <w:lastRenderedPageBreak/>
              <w:t xml:space="preserve">Компетентності </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both"/>
            </w:pPr>
            <w:r>
              <w:rPr>
                <w:rFonts w:eastAsia="Times New Roman" w:cs="Times New Roman"/>
                <w:sz w:val="23"/>
              </w:rPr>
              <w:t>Під час вивчення освітнього компонента передбачено формування у здобувачів вищої освіти таких компетентностей:</w:t>
            </w:r>
          </w:p>
          <w:p w:rsidR="009103BB" w:rsidRDefault="00000000">
            <w:pPr>
              <w:spacing w:line="240" w:lineRule="auto"/>
              <w:ind w:left="0" w:hanging="2"/>
              <w:jc w:val="both"/>
            </w:pPr>
            <w:r>
              <w:rPr>
                <w:rFonts w:eastAsia="Times New Roman" w:cs="Times New Roman"/>
                <w:sz w:val="23"/>
              </w:rPr>
              <w:t>• Здатність обґрунтовувати сутність, структуру, компоненти та умови розвитку педагогічної майстерності;</w:t>
            </w:r>
          </w:p>
          <w:p w:rsidR="009103BB" w:rsidRDefault="00000000">
            <w:pPr>
              <w:spacing w:line="240" w:lineRule="auto"/>
              <w:ind w:left="0" w:hanging="2"/>
              <w:jc w:val="both"/>
            </w:pPr>
            <w:r>
              <w:rPr>
                <w:rFonts w:eastAsia="Times New Roman" w:cs="Times New Roman"/>
                <w:sz w:val="23"/>
              </w:rPr>
              <w:t>• здатність здійснювати професійно-педагогічну комунікацію на засадах педагогічної етики, поваги, партнерства, суб’єкт-суб’єктної взаємодії та конструктивного зворотного зв’язку, зокрема в цифровому освітньому середовищі;</w:t>
            </w:r>
          </w:p>
          <w:p w:rsidR="009103BB" w:rsidRDefault="00000000">
            <w:pPr>
              <w:spacing w:line="240" w:lineRule="auto"/>
              <w:ind w:left="0" w:hanging="2"/>
              <w:jc w:val="both"/>
            </w:pPr>
            <w:r>
              <w:rPr>
                <w:rFonts w:eastAsia="Times New Roman" w:cs="Times New Roman"/>
                <w:sz w:val="23"/>
              </w:rPr>
              <w:t>• здатність застосовувати засоби зовнішньої і внутрішньої педагогічної техніки, професійного мовлення та емоційної саморегуляції;</w:t>
            </w:r>
          </w:p>
          <w:p w:rsidR="009103BB" w:rsidRDefault="00000000">
            <w:pPr>
              <w:spacing w:line="240" w:lineRule="auto"/>
              <w:ind w:left="0" w:hanging="2"/>
              <w:jc w:val="both"/>
            </w:pPr>
            <w:r>
              <w:rPr>
                <w:rFonts w:eastAsia="Times New Roman" w:cs="Times New Roman"/>
                <w:sz w:val="23"/>
              </w:rPr>
              <w:t>• здатність аналізувати й педагогічно доцільно розв’язувати типові та нестандартні педагогічні ситуації, запобігати конфліктам і конструктивно діяти в них;</w:t>
            </w:r>
          </w:p>
          <w:p w:rsidR="009103BB" w:rsidRDefault="00000000">
            <w:pPr>
              <w:spacing w:line="240" w:lineRule="auto"/>
              <w:ind w:left="0" w:hanging="2"/>
              <w:jc w:val="both"/>
            </w:pPr>
            <w:r>
              <w:rPr>
                <w:rFonts w:eastAsia="Times New Roman" w:cs="Times New Roman"/>
                <w:sz w:val="23"/>
              </w:rPr>
              <w:t>• здатність здійснювати професійну рефлексію та самооцінювання, розвивати soft skills і проєктувати траєкторію професійного зростання та саморозвитку.</w:t>
            </w:r>
          </w:p>
        </w:tc>
      </w:tr>
      <w:tr w:rsidR="00851DFA"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851DFA" w:rsidRPr="000A163F" w:rsidRDefault="00851DFA"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Результати навчання</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both"/>
            </w:pPr>
            <w:r>
              <w:rPr>
                <w:rFonts w:eastAsia="Times New Roman" w:cs="Times New Roman"/>
                <w:sz w:val="23"/>
              </w:rPr>
              <w:t>• пояснювати сутність, структуру й складники педагогічної майстерності та їх значення у професійній діяльності педагога;</w:t>
            </w:r>
          </w:p>
          <w:p w:rsidR="009103BB" w:rsidRDefault="00000000">
            <w:pPr>
              <w:spacing w:line="240" w:lineRule="auto"/>
              <w:ind w:left="0" w:hanging="2"/>
              <w:jc w:val="both"/>
            </w:pPr>
            <w:r>
              <w:rPr>
                <w:rFonts w:eastAsia="Times New Roman" w:cs="Times New Roman"/>
                <w:sz w:val="23"/>
              </w:rPr>
              <w:t>• застосовувати прийоми зовнішньої і внутрішньої педагогічної техніки, професійного мовлення та саморегуляції у змодельованих і реальних педагогічних ситуаціях;</w:t>
            </w:r>
          </w:p>
          <w:p w:rsidR="009103BB" w:rsidRDefault="00000000">
            <w:pPr>
              <w:spacing w:line="240" w:lineRule="auto"/>
              <w:ind w:left="0" w:hanging="2"/>
              <w:jc w:val="both"/>
            </w:pPr>
            <w:r>
              <w:rPr>
                <w:rFonts w:eastAsia="Times New Roman" w:cs="Times New Roman"/>
                <w:sz w:val="23"/>
              </w:rPr>
              <w:t>• моделювати педагогічно доцільне спілкування та взаємодію з учасниками освітнього процесу, організовувати конструктивний зворотний зв’язок, зокрема засобами цифрового середовища;</w:t>
            </w:r>
          </w:p>
          <w:p w:rsidR="009103BB" w:rsidRDefault="00000000">
            <w:pPr>
              <w:spacing w:line="240" w:lineRule="auto"/>
              <w:ind w:left="0" w:hanging="2"/>
              <w:jc w:val="both"/>
            </w:pPr>
            <w:r>
              <w:rPr>
                <w:rFonts w:eastAsia="Times New Roman" w:cs="Times New Roman"/>
                <w:sz w:val="23"/>
              </w:rPr>
              <w:t>• аналізувати педагогічні ситуації, аргументовано обирати способи їх розв’язання та прогнозувати можливі наслідки педагогічних рішень;</w:t>
            </w:r>
          </w:p>
          <w:p w:rsidR="009103BB" w:rsidRDefault="00000000">
            <w:pPr>
              <w:spacing w:line="240" w:lineRule="auto"/>
              <w:ind w:left="0" w:hanging="2"/>
              <w:jc w:val="both"/>
            </w:pPr>
            <w:r>
              <w:rPr>
                <w:rFonts w:eastAsia="Times New Roman" w:cs="Times New Roman"/>
                <w:sz w:val="23"/>
              </w:rPr>
              <w:t>• проводити індивідуальну педагогічну бесіду, здійснювати самоаналіз професійної діяльності та визначати напрями розвитку soft skills, цифрової культури й професійного самовдосконалення.</w:t>
            </w:r>
          </w:p>
        </w:tc>
      </w:tr>
      <w:tr w:rsidR="00104768"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104768" w:rsidRPr="000A163F" w:rsidRDefault="00104768" w:rsidP="000A163F">
            <w:pPr>
              <w:pBdr>
                <w:top w:val="nil"/>
                <w:left w:val="nil"/>
                <w:bottom w:val="nil"/>
                <w:right w:val="nil"/>
                <w:between w:val="nil"/>
              </w:pBdr>
              <w:spacing w:line="240" w:lineRule="auto"/>
              <w:ind w:left="0" w:hanging="2"/>
              <w:rPr>
                <w:rFonts w:eastAsia="Times New Roman" w:cs="Times New Roman"/>
                <w:b/>
                <w:color w:val="000000"/>
                <w:sz w:val="24"/>
              </w:rPr>
            </w:pPr>
            <w:r w:rsidRPr="000A163F">
              <w:rPr>
                <w:rFonts w:eastAsia="Times New Roman" w:cs="Times New Roman"/>
                <w:b/>
                <w:color w:val="000000"/>
              </w:rPr>
              <w:t>Формат курсу</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both"/>
            </w:pPr>
            <w:r>
              <w:rPr>
                <w:rFonts w:eastAsia="Times New Roman" w:cs="Times New Roman"/>
                <w:sz w:val="23"/>
              </w:rPr>
              <w:t>Стандартний курс (очний). Передбачає проведення лекційних і практичних занять, самостійну роботу здобувачів вищої освіти. Для організації навчання, комунікації та контролю може застосовуватися модульне об’єктно-орієнтоване динамічне навчальне середовище Moodle, а за потреби – сервіси відеоконференцій, зокрема Google Meet.</w:t>
            </w:r>
          </w:p>
        </w:tc>
      </w:tr>
      <w:tr w:rsidR="00865ED9" w:rsidRPr="000A163F" w:rsidTr="00851DFA">
        <w:trPr>
          <w:trHeight w:val="57"/>
        </w:trPr>
        <w:tc>
          <w:tcPr>
            <w:tcW w:w="3261" w:type="dxa"/>
            <w:gridSpan w:val="2"/>
            <w:vMerge w:val="restart"/>
            <w:tcBorders>
              <w:top w:val="single" w:sz="4" w:space="0" w:color="000000"/>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lastRenderedPageBreak/>
              <w:t>Обсяг освітнього компонента</w:t>
            </w: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0" w:firstLineChars="0" w:hanging="2"/>
              <w:jc w:val="both"/>
              <w:textAlignment w:val="auto"/>
              <w:outlineLvl w:val="9"/>
              <w:rPr>
                <w:rFonts w:eastAsia="Times New Roman" w:cs="Times New Roman"/>
                <w:kern w:val="0"/>
                <w:position w:val="0"/>
                <w:sz w:val="24"/>
                <w:lang w:eastAsia="uk-UA" w:bidi="ar-SA"/>
              </w:rPr>
            </w:pPr>
            <w:r w:rsidRPr="000A163F">
              <w:rPr>
                <w:rFonts w:eastAsia="Times New Roman" w:cs="Times New Roman"/>
                <w:b/>
                <w:bCs/>
                <w:color w:val="000000"/>
                <w:kern w:val="0"/>
                <w:position w:val="0"/>
                <w:sz w:val="24"/>
                <w:lang w:eastAsia="uk-UA" w:bidi="ar-SA"/>
              </w:rPr>
              <w:t>Найменування показників </w:t>
            </w:r>
          </w:p>
        </w:tc>
        <w:tc>
          <w:tcPr>
            <w:tcW w:w="3135"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0"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b/>
                <w:bCs/>
                <w:color w:val="000000"/>
                <w:kern w:val="0"/>
                <w:position w:val="0"/>
                <w:sz w:val="24"/>
                <w:lang w:eastAsia="uk-UA" w:bidi="ar-SA"/>
              </w:rPr>
              <w:t>Денна форма </w:t>
            </w:r>
          </w:p>
          <w:p w:rsidR="00865ED9" w:rsidRPr="000A163F" w:rsidRDefault="00865ED9" w:rsidP="000A163F">
            <w:pPr>
              <w:spacing w:line="240" w:lineRule="auto"/>
              <w:ind w:leftChars="0" w:left="204" w:right="149"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b/>
                <w:bCs/>
                <w:color w:val="000000"/>
                <w:kern w:val="0"/>
                <w:position w:val="0"/>
                <w:sz w:val="24"/>
                <w:lang w:eastAsia="uk-UA" w:bidi="ar-SA"/>
              </w:rPr>
              <w:t>здобуття вищої  освіти</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1"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Рік навчання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1E4B87">
            <w:pPr>
              <w:spacing w:line="240" w:lineRule="auto"/>
              <w:ind w:left="0" w:hanging="2"/>
              <w:jc w:val="center"/>
            </w:pPr>
            <w:r>
              <w:rPr>
                <w:rFonts w:eastAsia="Times New Roman" w:cs="Times New Roman"/>
              </w:rPr>
              <w:t>2-4</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4"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Семестр вивчення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1E4B87">
            <w:pPr>
              <w:spacing w:line="240" w:lineRule="auto"/>
              <w:ind w:left="0" w:hanging="2"/>
              <w:jc w:val="center"/>
            </w:pPr>
            <w:r>
              <w:rPr>
                <w:rFonts w:eastAsia="Times New Roman" w:cs="Times New Roman"/>
              </w:rPr>
              <w:t>1</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1"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Кількість кредитів ЄКТС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4</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1"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Загальний обсяг годин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120</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1"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Кількість годин навчальних занять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40</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19"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Лекційні заняття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20</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1"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Практичні заняття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20</w:t>
            </w:r>
          </w:p>
        </w:tc>
      </w:tr>
      <w:tr w:rsidR="00865ED9" w:rsidRPr="000A163F" w:rsidTr="00851DFA">
        <w:trPr>
          <w:trHeight w:val="55"/>
        </w:trPr>
        <w:tc>
          <w:tcPr>
            <w:tcW w:w="3261" w:type="dxa"/>
            <w:gridSpan w:val="2"/>
            <w:vMerge/>
            <w:tcBorders>
              <w:left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4"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Самостійна та індивідуальна робота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80</w:t>
            </w:r>
          </w:p>
        </w:tc>
      </w:tr>
      <w:tr w:rsidR="00865ED9" w:rsidRPr="000A163F" w:rsidTr="00851DFA">
        <w:trPr>
          <w:trHeight w:val="55"/>
        </w:trPr>
        <w:tc>
          <w:tcPr>
            <w:tcW w:w="3261" w:type="dxa"/>
            <w:gridSpan w:val="2"/>
            <w:vMerge/>
            <w:tcBorders>
              <w:left w:val="single" w:sz="4" w:space="0" w:color="000000"/>
              <w:bottom w:val="single" w:sz="4" w:space="0" w:color="000000"/>
              <w:right w:val="single" w:sz="4" w:space="0" w:color="000000"/>
            </w:tcBorders>
            <w:shd w:val="clear" w:color="auto" w:fill="FFFFFF"/>
          </w:tcPr>
          <w:p w:rsidR="00865ED9" w:rsidRPr="000A163F" w:rsidRDefault="00865ED9" w:rsidP="000A163F">
            <w:pPr>
              <w:pBdr>
                <w:top w:val="nil"/>
                <w:left w:val="nil"/>
                <w:bottom w:val="nil"/>
                <w:right w:val="nil"/>
                <w:between w:val="nil"/>
              </w:pBdr>
              <w:spacing w:line="240" w:lineRule="auto"/>
              <w:ind w:left="0" w:hanging="2"/>
              <w:rPr>
                <w:rFonts w:eastAsia="Times New Roman" w:cs="Times New Roman"/>
                <w:b/>
                <w:color w:val="000000"/>
                <w:sz w:val="24"/>
              </w:rPr>
            </w:pPr>
          </w:p>
        </w:tc>
        <w:tc>
          <w:tcPr>
            <w:tcW w:w="3134" w:type="dxa"/>
            <w:tcBorders>
              <w:top w:val="single" w:sz="4" w:space="0" w:color="000000"/>
              <w:left w:val="single" w:sz="4" w:space="0" w:color="000000"/>
              <w:bottom w:val="single" w:sz="4" w:space="0" w:color="000000"/>
              <w:right w:val="single" w:sz="4" w:space="0" w:color="000000"/>
            </w:tcBorders>
          </w:tcPr>
          <w:p w:rsidR="00865ED9" w:rsidRPr="000A163F" w:rsidRDefault="00865ED9" w:rsidP="000A163F">
            <w:pPr>
              <w:spacing w:line="240" w:lineRule="auto"/>
              <w:ind w:leftChars="0" w:left="124" w:firstLineChars="0" w:firstLine="0"/>
              <w:jc w:val="both"/>
              <w:textAlignment w:val="auto"/>
              <w:outlineLvl w:val="9"/>
              <w:rPr>
                <w:rFonts w:eastAsia="Times New Roman" w:cs="Times New Roman"/>
                <w:kern w:val="0"/>
                <w:position w:val="0"/>
                <w:sz w:val="24"/>
                <w:lang w:eastAsia="uk-UA" w:bidi="ar-SA"/>
              </w:rPr>
            </w:pPr>
            <w:r w:rsidRPr="000A163F">
              <w:rPr>
                <w:rFonts w:eastAsia="Times New Roman" w:cs="Times New Roman"/>
                <w:color w:val="000000"/>
                <w:kern w:val="0"/>
                <w:position w:val="0"/>
                <w:sz w:val="24"/>
                <w:lang w:eastAsia="uk-UA" w:bidi="ar-SA"/>
              </w:rPr>
              <w:t>Форма підсумкового контролю </w:t>
            </w:r>
          </w:p>
        </w:tc>
        <w:tc>
          <w:tcPr>
            <w:tcW w:w="3135" w:type="dxa"/>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jc w:val="center"/>
            </w:pPr>
            <w:r>
              <w:rPr>
                <w:rFonts w:eastAsia="Times New Roman" w:cs="Times New Roman"/>
              </w:rPr>
              <w:t>залік</w:t>
            </w:r>
          </w:p>
        </w:tc>
      </w:tr>
      <w:tr w:rsidR="00C15EB3"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C15EB3" w:rsidRPr="000A163F" w:rsidRDefault="00C15EB3"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Політика освітнього компонента</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b/>
                <w:sz w:val="23"/>
              </w:rPr>
              <w:t>Відвідування занять.</w:t>
            </w:r>
          </w:p>
          <w:p w:rsidR="009103BB" w:rsidRDefault="00000000">
            <w:pPr>
              <w:spacing w:line="240" w:lineRule="auto"/>
              <w:ind w:left="0" w:hanging="2"/>
              <w:jc w:val="both"/>
            </w:pPr>
            <w:r>
              <w:rPr>
                <w:rFonts w:eastAsia="Times New Roman" w:cs="Times New Roman"/>
              </w:rPr>
              <w:t>Очікується систематичне відвідування лекційних і практичних занять, своєчасне виконання передбачених завдань та дотримання правил внутрішнього розпорядку й етичних норм університету. Пропущені заняття здобувач вищої освіти має відпрацювати; за відпрацьовані лекційні заняття оцінки не ставляться, за практичні заняття нараховуються бали відповідно до критеріїв оцінювання. Актуальні Правила внутрішнього розпорядку розміщено на офіційній сторінці «Публічна інформація» К-ПНУ:</w:t>
            </w:r>
          </w:p>
          <w:p w:rsidR="009103BB" w:rsidRDefault="009103BB">
            <w:pPr>
              <w:spacing w:line="240" w:lineRule="auto"/>
              <w:ind w:left="0" w:hanging="2"/>
            </w:pPr>
            <w:hyperlink r:id="rId12">
              <w:r>
                <w:rPr>
                  <w:rFonts w:eastAsia="Times New Roman" w:cs="Times New Roman"/>
                  <w:color w:val="0563C1"/>
                  <w:szCs w:val="22"/>
                  <w:u w:val="single"/>
                </w:rPr>
                <w:t>https://kpnu.edu.ua/publichna-informatsiia/</w:t>
              </w:r>
            </w:hyperlink>
          </w:p>
          <w:p w:rsidR="009103BB" w:rsidRDefault="00000000">
            <w:pPr>
              <w:spacing w:line="240" w:lineRule="auto"/>
              <w:ind w:left="0" w:hanging="2"/>
            </w:pPr>
            <w:r>
              <w:rPr>
                <w:rFonts w:eastAsia="Times New Roman" w:cs="Times New Roman"/>
                <w:b/>
                <w:sz w:val="23"/>
              </w:rPr>
              <w:t>Академічна доброчесність.</w:t>
            </w:r>
          </w:p>
          <w:p w:rsidR="009103BB" w:rsidRDefault="00000000">
            <w:pPr>
              <w:spacing w:line="240" w:lineRule="auto"/>
              <w:ind w:left="0" w:hanging="2"/>
              <w:jc w:val="both"/>
            </w:pPr>
            <w:r>
              <w:rPr>
                <w:rFonts w:eastAsia="Times New Roman" w:cs="Times New Roman"/>
              </w:rPr>
              <w:t>Роботи здобувачів вищої освіти мають бути результатом їх самостійної навчальної, дослідницької та творчої діяльності. Використання джерел інформації повинно супроводжуватися коректними покликаннями. Фабрикування даних і джерел, списування, привласнення результатів чужої праці та інші порушення академічної доброчесності є неприпустимими. У разі використання генеративного штучного інтелекту під час підготовки текстів, презентацій чи інших матеріалів здобувач зазначає використаний інструмент і характер його застосування та несе відповідальність за зміст поданої роботи. Актуальна нормативна база з академічної доброчесності:</w:t>
            </w:r>
          </w:p>
          <w:p w:rsidR="009103BB" w:rsidRDefault="009103BB">
            <w:pPr>
              <w:spacing w:line="240" w:lineRule="auto"/>
              <w:ind w:left="0" w:hanging="2"/>
            </w:pPr>
            <w:hyperlink r:id="rId13">
              <w:r>
                <w:rPr>
                  <w:rFonts w:eastAsia="Times New Roman" w:cs="Times New Roman"/>
                  <w:color w:val="0563C1"/>
                  <w:szCs w:val="22"/>
                  <w:u w:val="single"/>
                </w:rPr>
                <w:t>https://integrity.kpnu.edu.ua/normatyvna-baza/</w:t>
              </w:r>
            </w:hyperlink>
          </w:p>
          <w:p w:rsidR="009103BB" w:rsidRDefault="00000000">
            <w:pPr>
              <w:spacing w:line="240" w:lineRule="auto"/>
              <w:ind w:left="0" w:hanging="2"/>
            </w:pPr>
            <w:r>
              <w:rPr>
                <w:rFonts w:eastAsia="Times New Roman" w:cs="Times New Roman"/>
                <w:b/>
                <w:sz w:val="23"/>
              </w:rPr>
              <w:t>Визнання результатів неформальної та/або інформальної освіти.</w:t>
            </w:r>
          </w:p>
          <w:p w:rsidR="009103BB" w:rsidRDefault="00000000">
            <w:pPr>
              <w:spacing w:line="240" w:lineRule="auto"/>
              <w:ind w:left="0" w:hanging="2"/>
              <w:jc w:val="both"/>
            </w:pPr>
            <w:r>
              <w:rPr>
                <w:rFonts w:eastAsia="Times New Roman" w:cs="Times New Roman"/>
              </w:rPr>
              <w:t>Визнання результатів навчання, здобутих шляхом неформальної та/або інформальної освіти, здійснюється відповідно до чинного Порядку К-ПНУ, якщо набуті результати відповідають результатам навчання цього освітнього компонента, окремій темі або змістовому модулю. У неформальній освіті можуть бути визнані результати проходження професійних курсів, семінарів, тренінгів, вебінарів та інших освітніх заходів. В інформальній освіті можуть бути враховані результати самостійної освітньої, наукової, громадської або волонтерської діяльності за умови проходження встановленої процедури визнання. Актуальні матеріали:</w:t>
            </w:r>
          </w:p>
          <w:p w:rsidR="009103BB" w:rsidRDefault="009103BB">
            <w:pPr>
              <w:spacing w:line="240" w:lineRule="auto"/>
              <w:ind w:left="0" w:hanging="2"/>
            </w:pPr>
            <w:hyperlink r:id="rId14">
              <w:r>
                <w:rPr>
                  <w:rFonts w:eastAsia="Times New Roman" w:cs="Times New Roman"/>
                  <w:color w:val="0563C1"/>
                  <w:szCs w:val="22"/>
                  <w:u w:val="single"/>
                </w:rPr>
                <w:t>https://pedahohika.kpnu.edu.ua/neformalna-informalna-osvita-zdobuvachiv/</w:t>
              </w:r>
            </w:hyperlink>
          </w:p>
        </w:tc>
      </w:tr>
      <w:tr w:rsidR="00BB00D0" w:rsidRPr="000A163F" w:rsidTr="00851DFA">
        <w:trPr>
          <w:trHeight w:val="55"/>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BB00D0" w:rsidRPr="000A163F" w:rsidRDefault="00BB00D0"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t xml:space="preserve">Зміст </w:t>
            </w:r>
            <w:r w:rsidR="00C15EB3" w:rsidRPr="000A163F">
              <w:rPr>
                <w:rFonts w:eastAsia="Times New Roman" w:cs="Times New Roman"/>
                <w:b/>
                <w:color w:val="000000"/>
              </w:rPr>
              <w:t>освітнього компонента</w:t>
            </w:r>
          </w:p>
        </w:tc>
        <w:tc>
          <w:tcPr>
            <w:tcW w:w="6269" w:type="dxa"/>
            <w:gridSpan w:val="2"/>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sz w:val="23"/>
              </w:rPr>
              <w:t>Тема 1. Педагогічна майстерність у структурі професійної компетентності педагога.</w:t>
            </w:r>
          </w:p>
          <w:p w:rsidR="009103BB" w:rsidRDefault="00000000">
            <w:pPr>
              <w:spacing w:line="240" w:lineRule="auto"/>
              <w:ind w:left="0" w:hanging="2"/>
            </w:pPr>
            <w:r>
              <w:rPr>
                <w:rFonts w:eastAsia="Times New Roman" w:cs="Times New Roman"/>
                <w:sz w:val="23"/>
              </w:rPr>
              <w:lastRenderedPageBreak/>
              <w:t>Тема 2. Професійна позиція педагога та особливості формування індивідуального стилю педагогічної діяльності.</w:t>
            </w:r>
          </w:p>
          <w:p w:rsidR="009103BB" w:rsidRDefault="00000000">
            <w:pPr>
              <w:spacing w:line="240" w:lineRule="auto"/>
              <w:ind w:left="0" w:hanging="2"/>
            </w:pPr>
            <w:r>
              <w:rPr>
                <w:rFonts w:eastAsia="Times New Roman" w:cs="Times New Roman"/>
                <w:sz w:val="23"/>
              </w:rPr>
              <w:t>Тема 3. Педагогічна техніка та професійна саморегуляція.</w:t>
            </w:r>
          </w:p>
          <w:p w:rsidR="009103BB" w:rsidRDefault="00000000">
            <w:pPr>
              <w:spacing w:line="240" w:lineRule="auto"/>
              <w:ind w:left="0" w:hanging="2"/>
            </w:pPr>
            <w:r>
              <w:rPr>
                <w:rFonts w:eastAsia="Times New Roman" w:cs="Times New Roman"/>
                <w:sz w:val="23"/>
              </w:rPr>
              <w:t>Тема 4. Мовленнєва майстерність і невербальна комунікація педагога.</w:t>
            </w:r>
          </w:p>
          <w:p w:rsidR="009103BB" w:rsidRDefault="00000000">
            <w:pPr>
              <w:spacing w:line="240" w:lineRule="auto"/>
              <w:ind w:left="0" w:hanging="2"/>
            </w:pPr>
            <w:r>
              <w:rPr>
                <w:rFonts w:eastAsia="Times New Roman" w:cs="Times New Roman"/>
                <w:sz w:val="23"/>
              </w:rPr>
              <w:t>Тема 5. Майстерність професійно-педагогічного спілкування.</w:t>
            </w:r>
          </w:p>
          <w:p w:rsidR="009103BB" w:rsidRDefault="00000000">
            <w:pPr>
              <w:spacing w:line="240" w:lineRule="auto"/>
              <w:ind w:left="0" w:hanging="2"/>
            </w:pPr>
            <w:r>
              <w:rPr>
                <w:rFonts w:eastAsia="Times New Roman" w:cs="Times New Roman"/>
                <w:sz w:val="23"/>
              </w:rPr>
              <w:t>Тема 6. Майстерність організації зворотного зв’язку в освітньому процесі.</w:t>
            </w:r>
          </w:p>
          <w:p w:rsidR="009103BB" w:rsidRDefault="00000000">
            <w:pPr>
              <w:spacing w:line="240" w:lineRule="auto"/>
              <w:ind w:left="0" w:hanging="2"/>
            </w:pPr>
            <w:r>
              <w:rPr>
                <w:rFonts w:eastAsia="Times New Roman" w:cs="Times New Roman"/>
                <w:sz w:val="23"/>
              </w:rPr>
              <w:t>Тема 7. Майстерність розв’язання педагогічних ситуацій і конфліктів.</w:t>
            </w:r>
          </w:p>
          <w:p w:rsidR="009103BB" w:rsidRDefault="00000000">
            <w:pPr>
              <w:spacing w:line="240" w:lineRule="auto"/>
              <w:ind w:left="0" w:hanging="2"/>
            </w:pPr>
            <w:r>
              <w:rPr>
                <w:rFonts w:eastAsia="Times New Roman" w:cs="Times New Roman"/>
                <w:sz w:val="23"/>
              </w:rPr>
              <w:t>Тема 8. Майстерність проведення індивідуальної педагогічної бесіди.</w:t>
            </w:r>
          </w:p>
          <w:p w:rsidR="009103BB" w:rsidRDefault="00000000">
            <w:pPr>
              <w:spacing w:line="240" w:lineRule="auto"/>
              <w:ind w:left="0" w:hanging="2"/>
            </w:pPr>
            <w:r>
              <w:rPr>
                <w:rFonts w:eastAsia="Times New Roman" w:cs="Times New Roman"/>
                <w:sz w:val="23"/>
              </w:rPr>
              <w:t>Тема 9. Дидактична майстерність педагога.</w:t>
            </w:r>
          </w:p>
          <w:p w:rsidR="009103BB" w:rsidRDefault="00000000">
            <w:pPr>
              <w:spacing w:line="240" w:lineRule="auto"/>
              <w:ind w:left="0" w:hanging="2"/>
            </w:pPr>
            <w:r>
              <w:rPr>
                <w:rFonts w:eastAsia="Times New Roman" w:cs="Times New Roman"/>
                <w:sz w:val="23"/>
              </w:rPr>
              <w:t>Тема 10. Педагогічна майстерність у цифровому освітньому середовищі та професійний саморозвиток.</w:t>
            </w:r>
          </w:p>
        </w:tc>
      </w:tr>
      <w:tr w:rsidR="00BB00D0" w:rsidRPr="000A163F" w:rsidTr="00851DFA">
        <w:trPr>
          <w:trHeight w:val="55"/>
        </w:trPr>
        <w:tc>
          <w:tcPr>
            <w:tcW w:w="3261" w:type="dxa"/>
            <w:gridSpan w:val="2"/>
            <w:tcBorders>
              <w:left w:val="single" w:sz="4" w:space="0" w:color="000000"/>
              <w:bottom w:val="single" w:sz="4" w:space="0" w:color="000000"/>
              <w:right w:val="single" w:sz="4" w:space="0" w:color="000000"/>
            </w:tcBorders>
            <w:shd w:val="clear" w:color="auto" w:fill="FFFFFF"/>
          </w:tcPr>
          <w:p w:rsidR="00BB00D0" w:rsidRPr="000A163F" w:rsidRDefault="00BB00D0"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lastRenderedPageBreak/>
              <w:t>Методи</w:t>
            </w:r>
            <w:r w:rsidR="00C034A2" w:rsidRPr="000A163F">
              <w:rPr>
                <w:rFonts w:eastAsia="Times New Roman" w:cs="Times New Roman"/>
                <w:b/>
                <w:color w:val="000000"/>
              </w:rPr>
              <w:t>, технології</w:t>
            </w:r>
            <w:r w:rsidRPr="000A163F">
              <w:rPr>
                <w:rFonts w:eastAsia="Times New Roman" w:cs="Times New Roman"/>
                <w:b/>
                <w:color w:val="000000"/>
              </w:rPr>
              <w:t xml:space="preserve"> навчання</w:t>
            </w:r>
            <w:r w:rsidR="000B3AA3" w:rsidRPr="000A163F">
              <w:rPr>
                <w:rFonts w:eastAsia="Times New Roman" w:cs="Times New Roman"/>
                <w:b/>
                <w:color w:val="000000"/>
              </w:rPr>
              <w:t xml:space="preserve"> і форми </w:t>
            </w:r>
            <w:r w:rsidR="00EF2E3A" w:rsidRPr="000A163F">
              <w:rPr>
                <w:rFonts w:eastAsia="Times New Roman" w:cs="Times New Roman"/>
                <w:b/>
                <w:color w:val="000000"/>
              </w:rPr>
              <w:t>контролю</w:t>
            </w:r>
          </w:p>
        </w:tc>
        <w:tc>
          <w:tcPr>
            <w:tcW w:w="6269" w:type="dxa"/>
            <w:gridSpan w:val="2"/>
            <w:tcBorders>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b/>
                <w:sz w:val="23"/>
              </w:rPr>
              <w:t>Методи та технології навчання:</w:t>
            </w:r>
          </w:p>
          <w:p w:rsidR="009103BB" w:rsidRDefault="00000000">
            <w:pPr>
              <w:spacing w:line="240" w:lineRule="auto"/>
              <w:ind w:left="0" w:hanging="2"/>
              <w:jc w:val="both"/>
            </w:pPr>
            <w:r>
              <w:rPr>
                <w:rFonts w:eastAsia="Times New Roman" w:cs="Times New Roman"/>
              </w:rPr>
              <w:t>проблемний і пояснювально-ілюстративний виклад; бесіда; дискусія; аналіз педагогічних ситуацій і кейсів; ситуаційне та рольове моделювання; практичні вправи з педагогічної техніки й професійного мовлення; елементи мікровикладання; проєктні та творчі завдання; рефлексивні практики; самостійна робота; використання цифрових освітніх ресурсів і середовища Moodle.</w:t>
            </w:r>
          </w:p>
          <w:p w:rsidR="009103BB" w:rsidRDefault="00000000">
            <w:pPr>
              <w:spacing w:line="240" w:lineRule="auto"/>
              <w:ind w:left="0" w:hanging="2"/>
            </w:pPr>
            <w:r>
              <w:rPr>
                <w:rFonts w:eastAsia="Times New Roman" w:cs="Times New Roman"/>
                <w:b/>
                <w:sz w:val="23"/>
              </w:rPr>
              <w:t>Форми поточного контролю:</w:t>
            </w:r>
          </w:p>
          <w:p w:rsidR="009103BB" w:rsidRDefault="00000000">
            <w:pPr>
              <w:spacing w:line="240" w:lineRule="auto"/>
              <w:ind w:left="0" w:hanging="2"/>
              <w:jc w:val="both"/>
            </w:pPr>
            <w:r>
              <w:rPr>
                <w:rFonts w:eastAsia="Times New Roman" w:cs="Times New Roman"/>
              </w:rPr>
              <w:t>усне та письмове опитування; тестування в середовищі Moodle; аналіз педагогічних ситуацій і кейсів; презентації; творчі та проєктні завдання; моделювання фрагментів педагогічної взаємодії; рефлексивні завдання.</w:t>
            </w:r>
          </w:p>
          <w:p w:rsidR="009103BB" w:rsidRDefault="00000000">
            <w:pPr>
              <w:spacing w:line="240" w:lineRule="auto"/>
              <w:ind w:left="0" w:hanging="2"/>
              <w:jc w:val="both"/>
            </w:pPr>
            <w:r>
              <w:rPr>
                <w:rFonts w:eastAsia="Times New Roman" w:cs="Times New Roman"/>
              </w:rPr>
              <w:t>Форма модульного контролю: модульна контрольна робота.</w:t>
            </w:r>
          </w:p>
          <w:p w:rsidR="009103BB" w:rsidRDefault="00000000">
            <w:pPr>
              <w:spacing w:line="240" w:lineRule="auto"/>
              <w:ind w:left="0" w:hanging="2"/>
              <w:jc w:val="both"/>
            </w:pPr>
            <w:r>
              <w:rPr>
                <w:rFonts w:eastAsia="Times New Roman" w:cs="Times New Roman"/>
              </w:rPr>
              <w:t>Форма підсумкового контролю: залік.</w:t>
            </w:r>
          </w:p>
        </w:tc>
      </w:tr>
      <w:tr w:rsidR="0059119E" w:rsidRPr="000A163F" w:rsidTr="00851DFA">
        <w:trPr>
          <w:trHeight w:val="55"/>
        </w:trPr>
        <w:tc>
          <w:tcPr>
            <w:tcW w:w="3261" w:type="dxa"/>
            <w:gridSpan w:val="2"/>
            <w:tcBorders>
              <w:left w:val="single" w:sz="4" w:space="0" w:color="000000"/>
              <w:bottom w:val="single" w:sz="4" w:space="0" w:color="000000"/>
              <w:right w:val="single" w:sz="4" w:space="0" w:color="000000"/>
            </w:tcBorders>
            <w:shd w:val="clear" w:color="auto" w:fill="FFFFFF"/>
          </w:tcPr>
          <w:p w:rsidR="0059119E" w:rsidRPr="000A163F" w:rsidRDefault="0059119E" w:rsidP="000A163F">
            <w:pPr>
              <w:pBdr>
                <w:top w:val="nil"/>
                <w:left w:val="nil"/>
                <w:bottom w:val="nil"/>
                <w:right w:val="nil"/>
                <w:between w:val="nil"/>
              </w:pBdr>
              <w:spacing w:line="240" w:lineRule="auto"/>
              <w:ind w:left="0" w:hanging="2"/>
              <w:rPr>
                <w:rFonts w:eastAsia="Times New Roman" w:cs="Times New Roman"/>
                <w:b/>
                <w:bCs/>
                <w:color w:val="000000"/>
                <w:sz w:val="24"/>
              </w:rPr>
            </w:pPr>
            <w:r w:rsidRPr="000A163F">
              <w:rPr>
                <w:rFonts w:eastAsia="Times New Roman" w:cs="Times New Roman"/>
                <w:b/>
                <w:bCs/>
                <w:color w:val="000000"/>
              </w:rPr>
              <w:t>Технічне й програмне забезпечення, обладнання</w:t>
            </w:r>
          </w:p>
        </w:tc>
        <w:tc>
          <w:tcPr>
            <w:tcW w:w="6269" w:type="dxa"/>
            <w:gridSpan w:val="2"/>
            <w:tcBorders>
              <w:left w:val="single" w:sz="4" w:space="0" w:color="000000"/>
              <w:bottom w:val="single" w:sz="4" w:space="0" w:color="000000"/>
              <w:right w:val="single" w:sz="4" w:space="0" w:color="000000"/>
            </w:tcBorders>
          </w:tcPr>
          <w:p w:rsidR="009103BB" w:rsidRDefault="00000000">
            <w:pPr>
              <w:spacing w:line="240" w:lineRule="auto"/>
              <w:ind w:left="0" w:hanging="2"/>
              <w:jc w:val="both"/>
            </w:pPr>
            <w:r>
              <w:rPr>
                <w:rFonts w:eastAsia="Times New Roman" w:cs="Times New Roman"/>
              </w:rPr>
              <w:t>Навчальні аудиторії; бібліотека, електронна бібліотека та інституційний репозитарій; мультимедійне обладнання; ПК/ноутбук (за потреби); точки бездротового доступу до мережі Інтернет; модульне об’єктно-орієнтоване динамічне навчальне середовище Moodle; електронні освітні ресурси; сервіси відеоконференцій і цифрової взаємодії.</w:t>
            </w:r>
          </w:p>
        </w:tc>
      </w:tr>
      <w:tr w:rsidR="00BB00D0" w:rsidRPr="000A163F" w:rsidTr="00851DFA">
        <w:trPr>
          <w:trHeight w:val="55"/>
        </w:trPr>
        <w:tc>
          <w:tcPr>
            <w:tcW w:w="3261" w:type="dxa"/>
            <w:gridSpan w:val="2"/>
            <w:tcBorders>
              <w:left w:val="single" w:sz="4" w:space="0" w:color="000000"/>
              <w:bottom w:val="single" w:sz="4" w:space="0" w:color="000000"/>
              <w:right w:val="single" w:sz="4" w:space="0" w:color="000000"/>
            </w:tcBorders>
            <w:shd w:val="clear" w:color="auto" w:fill="FFFFFF"/>
          </w:tcPr>
          <w:p w:rsidR="00BB00D0" w:rsidRPr="000A163F" w:rsidRDefault="00BB00D0"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rPr>
              <w:t xml:space="preserve">Інформаційне забезпечення </w:t>
            </w:r>
          </w:p>
        </w:tc>
        <w:tc>
          <w:tcPr>
            <w:tcW w:w="6269" w:type="dxa"/>
            <w:gridSpan w:val="2"/>
            <w:tcBorders>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b/>
                <w:sz w:val="23"/>
              </w:rPr>
              <w:t>Основна література:</w:t>
            </w:r>
          </w:p>
          <w:p w:rsidR="009103BB" w:rsidRDefault="00000000">
            <w:pPr>
              <w:spacing w:line="240" w:lineRule="auto"/>
              <w:ind w:left="0" w:hanging="2"/>
              <w:jc w:val="both"/>
            </w:pPr>
            <w:r>
              <w:rPr>
                <w:rFonts w:eastAsia="Times New Roman" w:cs="Times New Roman"/>
                <w:sz w:val="20"/>
              </w:rPr>
              <w:t xml:space="preserve">[1] Дутко О. М., Горбатюк О. В., Лебідь І. Ю., Поліщук С. В., Федорчук В. В. Основи педагогічної майстерності та творчості вчителя : навч.-метод. посіб. / за заг. ред. В. В. Федорчук. Кам’янець-Подільський : Кам’янець-Подільський національний університет імені Івана Огієнка, 2023. 275 с. URL: </w:t>
            </w:r>
            <w:hyperlink r:id="rId15">
              <w:r w:rsidR="009103BB">
                <w:rPr>
                  <w:rFonts w:eastAsia="Times New Roman" w:cs="Times New Roman"/>
                  <w:color w:val="0563C1"/>
                  <w:sz w:val="20"/>
                  <w:szCs w:val="20"/>
                  <w:u w:val="single"/>
                </w:rPr>
                <w:t>http://elar.kpnu.edu.ua/xmlui/handle/123456789/7287</w:t>
              </w:r>
            </w:hyperlink>
          </w:p>
          <w:p w:rsidR="009103BB" w:rsidRDefault="00000000">
            <w:pPr>
              <w:spacing w:line="240" w:lineRule="auto"/>
              <w:ind w:left="0" w:hanging="2"/>
              <w:jc w:val="both"/>
            </w:pPr>
            <w:r>
              <w:rPr>
                <w:rFonts w:eastAsia="Times New Roman" w:cs="Times New Roman"/>
                <w:sz w:val="20"/>
              </w:rPr>
              <w:t xml:space="preserve">[2] Лаппо В. В. Педагогічна майстерність : навч. посіб. Івано-Франківськ : НАІР, 2025. 320 с. URL: </w:t>
            </w:r>
            <w:hyperlink r:id="rId16">
              <w:r w:rsidR="009103BB">
                <w:rPr>
                  <w:rFonts w:eastAsia="Times New Roman" w:cs="Times New Roman"/>
                  <w:color w:val="0563C1"/>
                  <w:sz w:val="20"/>
                  <w:szCs w:val="20"/>
                  <w:u w:val="single"/>
                </w:rPr>
                <w:t>https://lib-repo.pnu.edu.ua/handle/123456789/24014?locale=uk</w:t>
              </w:r>
            </w:hyperlink>
          </w:p>
          <w:p w:rsidR="009103BB" w:rsidRDefault="00000000">
            <w:pPr>
              <w:spacing w:line="240" w:lineRule="auto"/>
              <w:ind w:left="0" w:hanging="2"/>
              <w:jc w:val="both"/>
            </w:pPr>
            <w:r>
              <w:rPr>
                <w:rFonts w:eastAsia="Times New Roman" w:cs="Times New Roman"/>
                <w:sz w:val="20"/>
              </w:rPr>
              <w:t xml:space="preserve">[3] Марушкевич А. А., Спіцин Є. С., Жиленко М. В. Педагогічна майстерність викладача : підручник. Київ : ВПЦ «Київський університет», 2024. 231 с. URL: </w:t>
            </w:r>
            <w:hyperlink r:id="rId17">
              <w:r w:rsidR="009103BB">
                <w:rPr>
                  <w:rFonts w:eastAsia="Times New Roman" w:cs="Times New Roman"/>
                  <w:color w:val="0563C1"/>
                  <w:sz w:val="20"/>
                  <w:szCs w:val="20"/>
                  <w:u w:val="single"/>
                </w:rPr>
                <w:t>https://ir.library.knu.ua/handle/15071834/7841</w:t>
              </w:r>
            </w:hyperlink>
          </w:p>
          <w:p w:rsidR="009103BB" w:rsidRDefault="00000000">
            <w:pPr>
              <w:spacing w:line="240" w:lineRule="auto"/>
              <w:ind w:left="0" w:hanging="2"/>
              <w:jc w:val="both"/>
            </w:pPr>
            <w:r>
              <w:rPr>
                <w:rFonts w:eastAsia="Times New Roman" w:cs="Times New Roman"/>
                <w:sz w:val="20"/>
              </w:rPr>
              <w:t xml:space="preserve">[4] Філатова Л. С. Робочий зошит з навчального курсу «Педагогічна майстерність» : метод. рек. для викл. і здобувачів вищої освіти пед. ун-тів за спец. 013 Початкова освіта. 7-ме вид., переробл. і допов. Харків : ХНПУ ім. Г. С. Сковороди, 2023. 121 с. URL: </w:t>
            </w:r>
            <w:hyperlink r:id="rId18">
              <w:r w:rsidR="009103BB">
                <w:rPr>
                  <w:rFonts w:eastAsia="Times New Roman" w:cs="Times New Roman"/>
                  <w:color w:val="0563C1"/>
                  <w:sz w:val="20"/>
                  <w:szCs w:val="20"/>
                  <w:u w:val="single"/>
                </w:rPr>
                <w:t>https://dspace.hnpu.edu.ua/handle/123456789/10055</w:t>
              </w:r>
            </w:hyperlink>
          </w:p>
          <w:p w:rsidR="009103BB" w:rsidRDefault="00000000">
            <w:pPr>
              <w:spacing w:line="240" w:lineRule="auto"/>
              <w:ind w:left="0" w:hanging="2"/>
              <w:jc w:val="both"/>
            </w:pPr>
            <w:r>
              <w:rPr>
                <w:rFonts w:eastAsia="Times New Roman" w:cs="Times New Roman"/>
                <w:sz w:val="20"/>
              </w:rPr>
              <w:t xml:space="preserve">[5] Лавріненко О. А. Розвиток педагогічної майстерності викладачів закладів вищої освіти в цифровому освітньому середовищі у повоєнний час : практичний порадник. Київ : ТОВ «Юрка Любченка», 2024. 125 с. ISBN 978-617-7221-97-4. URL: </w:t>
            </w:r>
            <w:hyperlink r:id="rId19">
              <w:r w:rsidR="009103BB">
                <w:rPr>
                  <w:rFonts w:eastAsia="Times New Roman" w:cs="Times New Roman"/>
                  <w:color w:val="0563C1"/>
                  <w:sz w:val="20"/>
                  <w:szCs w:val="20"/>
                  <w:u w:val="single"/>
                </w:rPr>
                <w:t>https://lib.iitta.gov.ua/id/eprint/739606/</w:t>
              </w:r>
            </w:hyperlink>
          </w:p>
          <w:p w:rsidR="009103BB" w:rsidRDefault="00000000">
            <w:pPr>
              <w:spacing w:line="240" w:lineRule="auto"/>
              <w:ind w:left="0" w:hanging="2"/>
              <w:jc w:val="both"/>
            </w:pPr>
            <w:r>
              <w:rPr>
                <w:rFonts w:eastAsia="Times New Roman" w:cs="Times New Roman"/>
                <w:sz w:val="20"/>
              </w:rPr>
              <w:lastRenderedPageBreak/>
              <w:t xml:space="preserve">[6] Педагогічна майстерність викладача професійної освіти : метод. вказівки до вивчення навч. дисципліни для студентів спец. 015 «Професійна освіта» галузі знань 01 «Освіта/Педагогіка» / уклад. Ю. С. Красильник. Київ : КНУБА, 2022. 56 с. URL: </w:t>
            </w:r>
            <w:hyperlink r:id="rId20">
              <w:r w:rsidR="009103BB">
                <w:rPr>
                  <w:rFonts w:eastAsia="Times New Roman" w:cs="Times New Roman"/>
                  <w:color w:val="0563C1"/>
                  <w:sz w:val="20"/>
                  <w:szCs w:val="20"/>
                  <w:u w:val="single"/>
                </w:rPr>
                <w:t>https://repositary.knuba.edu.ua/handle/123456789/13756</w:t>
              </w:r>
            </w:hyperlink>
          </w:p>
          <w:p w:rsidR="009103BB" w:rsidRDefault="00000000">
            <w:pPr>
              <w:spacing w:line="240" w:lineRule="auto"/>
              <w:ind w:left="0" w:hanging="2"/>
            </w:pPr>
            <w:r>
              <w:rPr>
                <w:rFonts w:eastAsia="Times New Roman" w:cs="Times New Roman"/>
                <w:b/>
                <w:sz w:val="23"/>
              </w:rPr>
              <w:t>Додаткова література:</w:t>
            </w:r>
          </w:p>
          <w:p w:rsidR="009103BB" w:rsidRDefault="00000000">
            <w:pPr>
              <w:spacing w:line="240" w:lineRule="auto"/>
              <w:ind w:left="0" w:hanging="2"/>
              <w:jc w:val="both"/>
            </w:pPr>
            <w:r>
              <w:rPr>
                <w:rFonts w:eastAsia="Times New Roman" w:cs="Times New Roman"/>
                <w:sz w:val="20"/>
              </w:rPr>
              <w:t xml:space="preserve">[1] Горбатюк О. В. Інтерактивні технології навчання у закладах вищої освіти. Педагогічна освіта: теорія і практика. 2022. Вип. 32. С. 20–30. DOI: </w:t>
            </w:r>
            <w:hyperlink r:id="rId21">
              <w:r w:rsidR="009103BB">
                <w:rPr>
                  <w:rFonts w:eastAsia="Times New Roman" w:cs="Times New Roman"/>
                  <w:color w:val="0563C1"/>
                  <w:sz w:val="20"/>
                  <w:szCs w:val="20"/>
                  <w:u w:val="single"/>
                </w:rPr>
                <w:t>https://doi.org/10.32626/2309-9763.2022-32-20-30</w:t>
              </w:r>
            </w:hyperlink>
          </w:p>
          <w:p w:rsidR="009103BB" w:rsidRDefault="00000000">
            <w:pPr>
              <w:spacing w:line="240" w:lineRule="auto"/>
              <w:ind w:left="0" w:hanging="2"/>
              <w:jc w:val="both"/>
            </w:pPr>
            <w:r>
              <w:rPr>
                <w:rFonts w:eastAsia="Times New Roman" w:cs="Times New Roman"/>
                <w:sz w:val="20"/>
              </w:rPr>
              <w:t xml:space="preserve">[2] Горбатюк О. В., Дутко О. М. Адаптація класичних методів педагогіки до дистанційного формату освітньої діяльності. Педагогічна освіта: теорія і практика. 2024. Вип. 37. С. 7–15. DOI: </w:t>
            </w:r>
            <w:hyperlink r:id="rId22">
              <w:r w:rsidR="009103BB">
                <w:rPr>
                  <w:rFonts w:eastAsia="Times New Roman" w:cs="Times New Roman"/>
                  <w:color w:val="0563C1"/>
                  <w:sz w:val="20"/>
                  <w:szCs w:val="20"/>
                  <w:u w:val="single"/>
                </w:rPr>
                <w:t>https://doi.org/10.32626/2309-9763.2024-37-7-15</w:t>
              </w:r>
            </w:hyperlink>
          </w:p>
          <w:p w:rsidR="009103BB" w:rsidRDefault="00000000">
            <w:pPr>
              <w:spacing w:line="240" w:lineRule="auto"/>
              <w:ind w:left="0" w:hanging="2"/>
              <w:jc w:val="both"/>
            </w:pPr>
            <w:r>
              <w:rPr>
                <w:rFonts w:eastAsia="Times New Roman" w:cs="Times New Roman"/>
                <w:sz w:val="20"/>
              </w:rPr>
              <w:t xml:space="preserve">[3] Горбатюк О. В., Поліщук С. В. Ризики та перспективи підготовки висококваліфікованих спеціалістів в закладах вищої освіти України в умовах війни. Педагогічна освіта: теорія і практика. 2024. Вип. 36. С. 219–235. DOI: </w:t>
            </w:r>
            <w:hyperlink r:id="rId23">
              <w:r w:rsidR="009103BB">
                <w:rPr>
                  <w:rFonts w:eastAsia="Times New Roman" w:cs="Times New Roman"/>
                  <w:color w:val="0563C1"/>
                  <w:sz w:val="20"/>
                  <w:szCs w:val="20"/>
                  <w:u w:val="single"/>
                </w:rPr>
                <w:t>https://doi.org/10.32626/2309-9763.2024-36-219-235</w:t>
              </w:r>
            </w:hyperlink>
          </w:p>
          <w:p w:rsidR="009103BB" w:rsidRDefault="00000000">
            <w:pPr>
              <w:spacing w:line="240" w:lineRule="auto"/>
              <w:ind w:left="0" w:hanging="2"/>
              <w:jc w:val="both"/>
            </w:pPr>
            <w:r>
              <w:rPr>
                <w:rFonts w:eastAsia="Times New Roman" w:cs="Times New Roman"/>
                <w:sz w:val="20"/>
              </w:rPr>
              <w:t xml:space="preserve">[4] Горбатюк О. В. Професійно-особистісна характеристика та компетентнісний портрет сучасного педагога Бельгії. Перспективи та інновації науки. 2025. № 1(47). С. 364–374. DOI: </w:t>
            </w:r>
            <w:hyperlink r:id="rId24">
              <w:r w:rsidR="009103BB">
                <w:rPr>
                  <w:rFonts w:eastAsia="Times New Roman" w:cs="Times New Roman"/>
                  <w:color w:val="0563C1"/>
                  <w:sz w:val="20"/>
                  <w:szCs w:val="20"/>
                  <w:u w:val="single"/>
                </w:rPr>
                <w:t>https://doi.org/10.52058/2786-4952-2025-1(47)-364-374</w:t>
              </w:r>
            </w:hyperlink>
          </w:p>
          <w:p w:rsidR="009103BB" w:rsidRDefault="00000000">
            <w:pPr>
              <w:spacing w:line="240" w:lineRule="auto"/>
              <w:ind w:left="0" w:hanging="2"/>
              <w:jc w:val="both"/>
            </w:pPr>
            <w:r>
              <w:rPr>
                <w:rFonts w:eastAsia="Times New Roman" w:cs="Times New Roman"/>
                <w:sz w:val="20"/>
              </w:rPr>
              <w:t xml:space="preserve">[5] Горбатюк О. В., Поліщук С. В. Оцінювання якості освіти в контексті реалізації компетентнісного підходу: критерії, показники та інструментарій. Академічні візії. 2026. № 54. DOI: </w:t>
            </w:r>
            <w:hyperlink r:id="rId25">
              <w:r w:rsidR="009103BB">
                <w:rPr>
                  <w:rFonts w:eastAsia="Times New Roman" w:cs="Times New Roman"/>
                  <w:color w:val="0563C1"/>
                  <w:sz w:val="20"/>
                  <w:szCs w:val="20"/>
                  <w:u w:val="single"/>
                </w:rPr>
                <w:t>https://doi.org/10.66556/2786-586X.54.horbatiuk-o</w:t>
              </w:r>
            </w:hyperlink>
          </w:p>
          <w:p w:rsidR="009103BB" w:rsidRDefault="00000000">
            <w:pPr>
              <w:spacing w:line="240" w:lineRule="auto"/>
              <w:ind w:left="0" w:hanging="2"/>
              <w:jc w:val="both"/>
            </w:pPr>
            <w:r>
              <w:rPr>
                <w:rFonts w:eastAsia="Times New Roman" w:cs="Times New Roman"/>
                <w:sz w:val="20"/>
              </w:rPr>
              <w:t xml:space="preserve">[6] Горбатюк О., Поліщук С., Дутко О. Професійна етика як умова об’єктивного моніторингу якості освіти. Педагогічна освіта: теорія і практика. 2026. Вип. 40. С. 7–21. DOI: </w:t>
            </w:r>
            <w:hyperlink r:id="rId26">
              <w:r w:rsidR="009103BB">
                <w:rPr>
                  <w:rFonts w:eastAsia="Times New Roman" w:cs="Times New Roman"/>
                  <w:color w:val="0563C1"/>
                  <w:sz w:val="20"/>
                  <w:szCs w:val="20"/>
                  <w:u w:val="single"/>
                </w:rPr>
                <w:t>https://doi.org/10.32626/2309-9763.2026-40-7-21</w:t>
              </w:r>
            </w:hyperlink>
          </w:p>
          <w:p w:rsidR="009103BB" w:rsidRDefault="00000000">
            <w:pPr>
              <w:spacing w:line="240" w:lineRule="auto"/>
              <w:ind w:left="0" w:hanging="2"/>
              <w:jc w:val="both"/>
            </w:pPr>
            <w:r>
              <w:rPr>
                <w:rFonts w:eastAsia="Times New Roman" w:cs="Times New Roman"/>
                <w:sz w:val="20"/>
              </w:rPr>
              <w:t xml:space="preserve">[7] Polishchuk S., Horbatiuk O. The Problem of Quality and Efficiency of Educational Institution Management. Journal of Vasyl Stefanyk Precarpathian National University. 2023. Vol. 10, No. 1. P. 197–204. DOI: </w:t>
            </w:r>
            <w:hyperlink r:id="rId27">
              <w:r w:rsidR="009103BB">
                <w:rPr>
                  <w:rFonts w:eastAsia="Times New Roman" w:cs="Times New Roman"/>
                  <w:color w:val="0563C1"/>
                  <w:sz w:val="20"/>
                  <w:szCs w:val="20"/>
                  <w:u w:val="single"/>
                </w:rPr>
                <w:t>https://doi.org/10.15330/jpnu.10.1.197-204</w:t>
              </w:r>
            </w:hyperlink>
          </w:p>
          <w:p w:rsidR="009103BB" w:rsidRDefault="00000000">
            <w:pPr>
              <w:spacing w:line="240" w:lineRule="auto"/>
              <w:ind w:left="0" w:hanging="2"/>
            </w:pPr>
            <w:r>
              <w:rPr>
                <w:rFonts w:eastAsia="Times New Roman" w:cs="Times New Roman"/>
                <w:b/>
                <w:sz w:val="23"/>
              </w:rPr>
              <w:t>Рекомендовані джерела інформації:</w:t>
            </w:r>
          </w:p>
          <w:p w:rsidR="009103BB" w:rsidRDefault="00000000">
            <w:pPr>
              <w:spacing w:line="240" w:lineRule="auto"/>
              <w:ind w:left="0" w:hanging="2"/>
            </w:pPr>
            <w:r>
              <w:rPr>
                <w:rFonts w:eastAsia="Times New Roman" w:cs="Times New Roman"/>
                <w:sz w:val="20"/>
              </w:rPr>
              <w:t xml:space="preserve">1. Кам’янець-Подільський національний університет імені Івана Огієнка. URL: </w:t>
            </w:r>
            <w:hyperlink r:id="rId28">
              <w:r w:rsidR="009103BB">
                <w:rPr>
                  <w:rFonts w:eastAsia="Times New Roman" w:cs="Times New Roman"/>
                  <w:color w:val="0563C1"/>
                  <w:sz w:val="20"/>
                  <w:szCs w:val="20"/>
                  <w:u w:val="single"/>
                </w:rPr>
                <w:t>https://kpnu.edu.ua/</w:t>
              </w:r>
            </w:hyperlink>
          </w:p>
          <w:p w:rsidR="009103BB" w:rsidRDefault="00000000">
            <w:pPr>
              <w:spacing w:line="240" w:lineRule="auto"/>
              <w:ind w:left="0" w:hanging="2"/>
            </w:pPr>
            <w:r>
              <w:rPr>
                <w:rFonts w:eastAsia="Times New Roman" w:cs="Times New Roman"/>
                <w:sz w:val="20"/>
              </w:rPr>
              <w:t xml:space="preserve">2. Кафедра педагогіки та менеджменту освіти К-ПНУ. URL: </w:t>
            </w:r>
            <w:hyperlink r:id="rId29">
              <w:r w:rsidR="009103BB">
                <w:rPr>
                  <w:rFonts w:eastAsia="Times New Roman" w:cs="Times New Roman"/>
                  <w:color w:val="0563C1"/>
                  <w:sz w:val="20"/>
                  <w:szCs w:val="20"/>
                  <w:u w:val="single"/>
                </w:rPr>
                <w:t>https://pedahohika.kpnu.edu.ua/</w:t>
              </w:r>
            </w:hyperlink>
          </w:p>
          <w:p w:rsidR="009103BB" w:rsidRDefault="00000000">
            <w:pPr>
              <w:spacing w:line="240" w:lineRule="auto"/>
              <w:ind w:left="0" w:hanging="2"/>
            </w:pPr>
            <w:r>
              <w:rPr>
                <w:rFonts w:eastAsia="Times New Roman" w:cs="Times New Roman"/>
                <w:sz w:val="20"/>
              </w:rPr>
              <w:t xml:space="preserve">3. Навчально-методичні видання кафедри. URL: </w:t>
            </w:r>
            <w:hyperlink r:id="rId30">
              <w:r w:rsidR="009103BB">
                <w:rPr>
                  <w:rFonts w:eastAsia="Times New Roman" w:cs="Times New Roman"/>
                  <w:color w:val="0563C1"/>
                  <w:sz w:val="20"/>
                  <w:szCs w:val="20"/>
                  <w:u w:val="single"/>
                </w:rPr>
                <w:t>https://pedahohika.kpnu.edu.ua/navchalno-metodychni-vydannia/</w:t>
              </w:r>
            </w:hyperlink>
          </w:p>
          <w:p w:rsidR="009103BB" w:rsidRDefault="00000000">
            <w:pPr>
              <w:spacing w:line="240" w:lineRule="auto"/>
              <w:ind w:left="0" w:hanging="2"/>
            </w:pPr>
            <w:r>
              <w:rPr>
                <w:rFonts w:eastAsia="Times New Roman" w:cs="Times New Roman"/>
                <w:sz w:val="20"/>
              </w:rPr>
              <w:t xml:space="preserve">4. Неформальна/інформальна освіта здобувачів К-ПНУ. URL: </w:t>
            </w:r>
            <w:hyperlink r:id="rId31">
              <w:r w:rsidR="009103BB">
                <w:rPr>
                  <w:rFonts w:eastAsia="Times New Roman" w:cs="Times New Roman"/>
                  <w:color w:val="0563C1"/>
                  <w:sz w:val="20"/>
                  <w:szCs w:val="20"/>
                  <w:u w:val="single"/>
                </w:rPr>
                <w:t>https://pedahohika.kpnu.edu.ua/neformalna-informalna-osvita-zdobuvachiv/</w:t>
              </w:r>
            </w:hyperlink>
          </w:p>
          <w:p w:rsidR="009103BB" w:rsidRDefault="00000000">
            <w:pPr>
              <w:spacing w:line="240" w:lineRule="auto"/>
              <w:ind w:left="0" w:hanging="2"/>
            </w:pPr>
            <w:r>
              <w:rPr>
                <w:rFonts w:eastAsia="Times New Roman" w:cs="Times New Roman"/>
                <w:sz w:val="20"/>
              </w:rPr>
              <w:t xml:space="preserve">5. Нормативна база з академічної доброчесності К-ПНУ. URL: </w:t>
            </w:r>
            <w:hyperlink r:id="rId32">
              <w:r w:rsidR="009103BB">
                <w:rPr>
                  <w:rFonts w:eastAsia="Times New Roman" w:cs="Times New Roman"/>
                  <w:color w:val="0563C1"/>
                  <w:sz w:val="20"/>
                  <w:szCs w:val="20"/>
                  <w:u w:val="single"/>
                </w:rPr>
                <w:t>https://integrity.kpnu.edu.ua/normatyvna-baza/</w:t>
              </w:r>
            </w:hyperlink>
          </w:p>
          <w:p w:rsidR="009103BB" w:rsidRDefault="00000000">
            <w:pPr>
              <w:spacing w:line="240" w:lineRule="auto"/>
              <w:ind w:left="0" w:hanging="2"/>
            </w:pPr>
            <w:r>
              <w:rPr>
                <w:rFonts w:eastAsia="Times New Roman" w:cs="Times New Roman"/>
                <w:sz w:val="20"/>
              </w:rPr>
              <w:t xml:space="preserve">6. Публічна інформація К-ПНУ. URL: </w:t>
            </w:r>
            <w:hyperlink r:id="rId33">
              <w:r w:rsidR="009103BB">
                <w:rPr>
                  <w:rFonts w:eastAsia="Times New Roman" w:cs="Times New Roman"/>
                  <w:color w:val="0563C1"/>
                  <w:sz w:val="20"/>
                  <w:szCs w:val="20"/>
                  <w:u w:val="single"/>
                </w:rPr>
                <w:t>https://kpnu.edu.ua/publichna-informatsiia/</w:t>
              </w:r>
            </w:hyperlink>
          </w:p>
          <w:p w:rsidR="009103BB" w:rsidRDefault="00000000">
            <w:pPr>
              <w:spacing w:line="240" w:lineRule="auto"/>
              <w:ind w:left="0" w:hanging="2"/>
            </w:pPr>
            <w:r>
              <w:rPr>
                <w:rFonts w:eastAsia="Times New Roman" w:cs="Times New Roman"/>
                <w:sz w:val="20"/>
              </w:rPr>
              <w:t xml:space="preserve">7. Міністерство освіти і науки України. URL: </w:t>
            </w:r>
            <w:hyperlink r:id="rId34">
              <w:r w:rsidR="009103BB">
                <w:rPr>
                  <w:rFonts w:eastAsia="Times New Roman" w:cs="Times New Roman"/>
                  <w:color w:val="0563C1"/>
                  <w:sz w:val="20"/>
                  <w:szCs w:val="20"/>
                  <w:u w:val="single"/>
                </w:rPr>
                <w:t>https://mon.gov.ua/</w:t>
              </w:r>
            </w:hyperlink>
          </w:p>
          <w:p w:rsidR="009103BB" w:rsidRDefault="00000000">
            <w:pPr>
              <w:spacing w:line="240" w:lineRule="auto"/>
              <w:ind w:left="0" w:hanging="2"/>
            </w:pPr>
            <w:r>
              <w:rPr>
                <w:rFonts w:eastAsia="Times New Roman" w:cs="Times New Roman"/>
                <w:sz w:val="20"/>
              </w:rPr>
              <w:t xml:space="preserve">8. EdEra — студія онлайн-освіти. URL: </w:t>
            </w:r>
            <w:hyperlink r:id="rId35">
              <w:r w:rsidR="009103BB">
                <w:rPr>
                  <w:rFonts w:eastAsia="Times New Roman" w:cs="Times New Roman"/>
                  <w:color w:val="0563C1"/>
                  <w:sz w:val="20"/>
                  <w:szCs w:val="20"/>
                  <w:u w:val="single"/>
                </w:rPr>
                <w:t>https://ed-era.com/</w:t>
              </w:r>
            </w:hyperlink>
          </w:p>
          <w:p w:rsidR="009103BB" w:rsidRDefault="00000000">
            <w:pPr>
              <w:spacing w:line="240" w:lineRule="auto"/>
              <w:ind w:left="0" w:hanging="2"/>
            </w:pPr>
            <w:r>
              <w:rPr>
                <w:rFonts w:eastAsia="Times New Roman" w:cs="Times New Roman"/>
                <w:sz w:val="20"/>
              </w:rPr>
              <w:t xml:space="preserve">9. Prometheus — платформа масових відкритих онлайн-курсів. URL: </w:t>
            </w:r>
            <w:hyperlink r:id="rId36">
              <w:r w:rsidR="009103BB">
                <w:rPr>
                  <w:rFonts w:eastAsia="Times New Roman" w:cs="Times New Roman"/>
                  <w:color w:val="0563C1"/>
                  <w:sz w:val="20"/>
                  <w:szCs w:val="20"/>
                  <w:u w:val="single"/>
                </w:rPr>
                <w:t>https://prometheus.org.ua/</w:t>
              </w:r>
            </w:hyperlink>
          </w:p>
        </w:tc>
      </w:tr>
      <w:tr w:rsidR="000B3AA3" w:rsidRPr="000A163F" w:rsidTr="00851DFA">
        <w:trPr>
          <w:trHeight w:val="55"/>
        </w:trPr>
        <w:tc>
          <w:tcPr>
            <w:tcW w:w="3261" w:type="dxa"/>
            <w:gridSpan w:val="2"/>
            <w:tcBorders>
              <w:left w:val="single" w:sz="4" w:space="0" w:color="000000"/>
              <w:bottom w:val="single" w:sz="4" w:space="0" w:color="000000"/>
              <w:right w:val="single" w:sz="4" w:space="0" w:color="000000"/>
            </w:tcBorders>
            <w:shd w:val="clear" w:color="auto" w:fill="FFFFFF"/>
          </w:tcPr>
          <w:p w:rsidR="000B3AA3" w:rsidRPr="000A163F" w:rsidRDefault="000B3AA3" w:rsidP="000A163F">
            <w:pPr>
              <w:pBdr>
                <w:top w:val="nil"/>
                <w:left w:val="nil"/>
                <w:bottom w:val="nil"/>
                <w:right w:val="nil"/>
                <w:between w:val="nil"/>
              </w:pBdr>
              <w:spacing w:line="240" w:lineRule="auto"/>
              <w:ind w:left="0" w:hanging="2"/>
              <w:rPr>
                <w:rFonts w:cs="Times New Roman"/>
                <w:b/>
                <w:sz w:val="24"/>
              </w:rPr>
            </w:pPr>
            <w:r w:rsidRPr="000A163F">
              <w:rPr>
                <w:rFonts w:eastAsia="Times New Roman" w:cs="Times New Roman"/>
                <w:b/>
                <w:bCs/>
                <w:color w:val="000000"/>
                <w:shd w:val="clear" w:color="auto" w:fill="FFFFFF"/>
              </w:rPr>
              <w:lastRenderedPageBreak/>
              <w:t xml:space="preserve">Система оцінювання  </w:t>
            </w:r>
            <w:r w:rsidRPr="000A163F">
              <w:rPr>
                <w:rFonts w:eastAsia="Times New Roman" w:cs="Times New Roman"/>
                <w:b/>
                <w:bCs/>
                <w:color w:val="000000"/>
              </w:rPr>
              <w:t>результатів навчання</w:t>
            </w:r>
          </w:p>
        </w:tc>
        <w:tc>
          <w:tcPr>
            <w:tcW w:w="6269" w:type="dxa"/>
            <w:gridSpan w:val="2"/>
            <w:tcBorders>
              <w:left w:val="single" w:sz="4" w:space="0" w:color="000000"/>
              <w:bottom w:val="single" w:sz="4" w:space="0" w:color="000000"/>
              <w:right w:val="single" w:sz="4" w:space="0" w:color="000000"/>
            </w:tcBorders>
          </w:tcPr>
          <w:p w:rsidR="000B3AA3" w:rsidRPr="000A163F" w:rsidRDefault="000B3AA3" w:rsidP="000A163F">
            <w:pPr>
              <w:pStyle w:val="NormalWeb"/>
              <w:spacing w:before="0" w:beforeAutospacing="0" w:after="0" w:afterAutospacing="0"/>
              <w:ind w:left="118" w:right="52"/>
              <w:jc w:val="both"/>
            </w:pPr>
            <w:r>
              <w:rPr>
                <w:sz w:val="22"/>
              </w:rPr>
              <w:t xml:space="preserve">Перевірка глибини засвоєння знань, рівня сформованості навичок та вмінь здобувачів вищої освіти здійснюється у формі поточного контролю на навчальних заняттях та модульної контрольної роботи відповідно до Положення про рейтингову систему оцінювання навчальних досягнень здобувачів вищої освіти К-ПНУ (актуальна редакція розміщена на сторінці «Публічна інформація» університету). </w:t>
            </w:r>
            <w:hyperlink r:id="rId37">
              <w:r>
                <w:rPr>
                  <w:color w:val="0563C1"/>
                  <w:sz w:val="22"/>
                  <w:szCs w:val="22"/>
                  <w:u w:val="single"/>
                </w:rPr>
                <w:t>https://kpnu.edu.ua/publichna-informatsiia/</w:t>
              </w:r>
            </w:hyperlink>
          </w:p>
          <w:p w:rsidR="000B3AA3" w:rsidRPr="000A163F" w:rsidRDefault="000B3AA3" w:rsidP="000A163F">
            <w:pPr>
              <w:pStyle w:val="NormalWeb"/>
              <w:spacing w:before="0" w:beforeAutospacing="0" w:after="0" w:afterAutospacing="0"/>
              <w:ind w:left="116" w:right="56" w:firstLine="2"/>
              <w:jc w:val="both"/>
            </w:pPr>
            <w:r>
              <w:rPr>
                <w:sz w:val="22"/>
              </w:rPr>
              <w:lastRenderedPageBreak/>
              <w:t>Модульний контроль проводиться з метою оцінювання рівня теоретико-практичної компетентності з педагогічної майстерності через виконання відповідних завдань.</w:t>
            </w:r>
          </w:p>
          <w:p w:rsidR="000B3AA3" w:rsidRPr="000A163F" w:rsidRDefault="001C5CE9" w:rsidP="000A163F">
            <w:pPr>
              <w:pStyle w:val="NormalWeb"/>
              <w:spacing w:before="0" w:beforeAutospacing="0" w:after="0" w:afterAutospacing="0"/>
              <w:ind w:left="116" w:right="56" w:firstLine="2"/>
              <w:jc w:val="both"/>
              <w:rPr>
                <w:rFonts w:eastAsia="Gungsuh"/>
                <w:color w:val="000000"/>
              </w:rPr>
            </w:pPr>
            <w:r>
              <w:rPr>
                <w:sz w:val="22"/>
              </w:rPr>
              <w:t>Підсумковою формою контролю є залік.</w:t>
            </w:r>
          </w:p>
          <w:p w:rsidR="000B3AA3" w:rsidRPr="000A163F" w:rsidRDefault="000B3AA3" w:rsidP="000A163F">
            <w:pPr>
              <w:pStyle w:val="NormalWeb"/>
              <w:spacing w:before="0" w:beforeAutospacing="0" w:after="0" w:afterAutospacing="0"/>
              <w:ind w:left="116" w:right="56" w:firstLine="2"/>
              <w:jc w:val="both"/>
              <w:rPr>
                <w:b/>
                <w:bCs/>
              </w:rPr>
            </w:pPr>
            <w:r>
              <w:rPr>
                <w:b/>
                <w:sz w:val="22"/>
              </w:rPr>
              <w:t>Розподіл балів, які отримують здобувачі:</w:t>
            </w:r>
          </w:p>
          <w:p w:rsidR="003875D3" w:rsidRPr="000A163F" w:rsidRDefault="003875D3" w:rsidP="000A163F">
            <w:pPr>
              <w:pStyle w:val="NormalWeb"/>
              <w:spacing w:before="0" w:beforeAutospacing="0" w:after="0" w:afterAutospacing="0"/>
              <w:ind w:left="116" w:right="56" w:firstLine="2"/>
              <w:rPr>
                <w:b/>
                <w:bCs/>
              </w:rPr>
            </w:pPr>
          </w:p>
          <w:tbl>
            <w:tblPr>
              <w:tblW w:w="5670" w:type="dxa"/>
              <w:tblInd w:w="452" w:type="dxa"/>
              <w:tblLayout w:type="fixed"/>
              <w:tblLook w:val="01E0" w:firstRow="1" w:lastRow="1" w:firstColumn="1" w:lastColumn="1" w:noHBand="0" w:noVBand="0"/>
            </w:tblPr>
            <w:tblGrid>
              <w:gridCol w:w="1927"/>
              <w:gridCol w:w="2239"/>
              <w:gridCol w:w="1504"/>
            </w:tblGrid>
            <w:tr w:rsidR="002D33C4" w:rsidRPr="000A163F" w:rsidTr="00EB6D19">
              <w:trPr>
                <w:trHeight w:val="488"/>
              </w:trPr>
              <w:tc>
                <w:tcPr>
                  <w:tcW w:w="6676" w:type="dxa"/>
                  <w:gridSpan w:val="2"/>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b/>
                      <w:sz w:val="21"/>
                    </w:rPr>
                    <w:t>Поточний і модульний контроль (100 балів)</w:t>
                  </w:r>
                </w:p>
              </w:tc>
              <w:tc>
                <w:tcPr>
                  <w:tcW w:w="2365" w:type="dxa"/>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b/>
                      <w:sz w:val="21"/>
                    </w:rPr>
                    <w:t>Сума</w:t>
                  </w:r>
                </w:p>
              </w:tc>
            </w:tr>
            <w:tr w:rsidR="002D33C4" w:rsidRPr="000A163F" w:rsidTr="00EB6D19">
              <w:trPr>
                <w:trHeight w:val="863"/>
              </w:trPr>
              <w:tc>
                <w:tcPr>
                  <w:tcW w:w="6676" w:type="dxa"/>
                  <w:gridSpan w:val="2"/>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sz w:val="21"/>
                    </w:rPr>
                    <w:t>Змістовий модуль 1</w:t>
                  </w:r>
                  <w:r>
                    <w:rPr>
                      <w:rFonts w:eastAsia="Times New Roman" w:cs="Times New Roman"/>
                      <w:sz w:val="21"/>
                    </w:rPr>
                    <w:br/>
                    <w:t>(100 балів)</w:t>
                  </w:r>
                </w:p>
              </w:tc>
              <w:tc>
                <w:tcPr>
                  <w:tcW w:w="2365" w:type="dxa"/>
                  <w:vMerge w:val="restart"/>
                  <w:tcBorders>
                    <w:top w:val="single" w:sz="4" w:space="0" w:color="auto"/>
                    <w:left w:val="single" w:sz="4" w:space="0" w:color="auto"/>
                    <w:right w:val="single" w:sz="4" w:space="0" w:color="auto"/>
                  </w:tcBorders>
                </w:tcPr>
                <w:p w:rsidR="009103BB" w:rsidRDefault="009103BB">
                  <w:pPr>
                    <w:spacing w:line="240" w:lineRule="auto"/>
                    <w:ind w:left="0" w:hanging="2"/>
                    <w:jc w:val="center"/>
                  </w:pPr>
                </w:p>
              </w:tc>
            </w:tr>
            <w:tr w:rsidR="002D33C4" w:rsidRPr="000A163F" w:rsidTr="00EB6D19">
              <w:trPr>
                <w:trHeight w:val="541"/>
              </w:trPr>
              <w:tc>
                <w:tcPr>
                  <w:tcW w:w="3076" w:type="dxa"/>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sz w:val="21"/>
                    </w:rPr>
                    <w:t>Поточний контроль</w:t>
                  </w:r>
                </w:p>
              </w:tc>
              <w:tc>
                <w:tcPr>
                  <w:tcW w:w="3600" w:type="dxa"/>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sz w:val="21"/>
                    </w:rPr>
                    <w:t>Модульна контрольна робота</w:t>
                  </w:r>
                </w:p>
              </w:tc>
              <w:tc>
                <w:tcPr>
                  <w:tcW w:w="2365" w:type="dxa"/>
                  <w:vMerge/>
                  <w:tcBorders>
                    <w:left w:val="single" w:sz="4" w:space="0" w:color="auto"/>
                    <w:right w:val="single" w:sz="4" w:space="0" w:color="auto"/>
                  </w:tcBorders>
                </w:tcPr>
                <w:p w:rsidR="002D33C4" w:rsidRPr="000A163F" w:rsidRDefault="002D33C4" w:rsidP="000A163F">
                  <w:pPr>
                    <w:ind w:left="0" w:hanging="2"/>
                    <w:jc w:val="both"/>
                    <w:rPr>
                      <w:rFonts w:cs="Times New Roman"/>
                      <w:sz w:val="24"/>
                    </w:rPr>
                  </w:pPr>
                </w:p>
              </w:tc>
            </w:tr>
            <w:tr w:rsidR="002D33C4" w:rsidRPr="000A163F" w:rsidTr="00EB6D19">
              <w:trPr>
                <w:trHeight w:val="747"/>
              </w:trPr>
              <w:tc>
                <w:tcPr>
                  <w:tcW w:w="3076" w:type="dxa"/>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sz w:val="21"/>
                    </w:rPr>
                    <w:t>50 балів</w:t>
                  </w:r>
                </w:p>
              </w:tc>
              <w:tc>
                <w:tcPr>
                  <w:tcW w:w="3600" w:type="dxa"/>
                  <w:tcBorders>
                    <w:top w:val="single" w:sz="4" w:space="0" w:color="auto"/>
                    <w:left w:val="single" w:sz="4" w:space="0" w:color="auto"/>
                    <w:bottom w:val="single" w:sz="4" w:space="0" w:color="auto"/>
                    <w:right w:val="single" w:sz="4" w:space="0" w:color="auto"/>
                  </w:tcBorders>
                </w:tcPr>
                <w:p w:rsidR="009103BB" w:rsidRDefault="00000000">
                  <w:pPr>
                    <w:spacing w:line="240" w:lineRule="auto"/>
                    <w:ind w:left="0" w:hanging="2"/>
                    <w:jc w:val="center"/>
                  </w:pPr>
                  <w:r>
                    <w:rPr>
                      <w:rFonts w:eastAsia="Times New Roman" w:cs="Times New Roman"/>
                      <w:sz w:val="21"/>
                    </w:rPr>
                    <w:t>50 балів</w:t>
                  </w:r>
                </w:p>
              </w:tc>
              <w:tc>
                <w:tcPr>
                  <w:tcW w:w="2365" w:type="dxa"/>
                  <w:vMerge/>
                  <w:tcBorders>
                    <w:left w:val="single" w:sz="4" w:space="0" w:color="auto"/>
                    <w:bottom w:val="single" w:sz="4" w:space="0" w:color="auto"/>
                    <w:right w:val="single" w:sz="4" w:space="0" w:color="auto"/>
                  </w:tcBorders>
                </w:tcPr>
                <w:p w:rsidR="002D33C4" w:rsidRPr="000A163F" w:rsidRDefault="002D33C4" w:rsidP="000A163F">
                  <w:pPr>
                    <w:ind w:left="0" w:hanging="2"/>
                    <w:jc w:val="both"/>
                    <w:rPr>
                      <w:rFonts w:cs="Times New Roman"/>
                      <w:sz w:val="24"/>
                    </w:rPr>
                  </w:pPr>
                </w:p>
              </w:tc>
            </w:tr>
          </w:tbl>
          <w:p w:rsidR="002D33C4" w:rsidRPr="000A163F" w:rsidRDefault="002D33C4" w:rsidP="000A163F">
            <w:pPr>
              <w:widowControl w:val="0"/>
              <w:spacing w:line="240" w:lineRule="auto"/>
              <w:ind w:left="0" w:hanging="2"/>
              <w:jc w:val="both"/>
              <w:rPr>
                <w:rFonts w:cs="Times New Roman"/>
                <w:b/>
                <w:sz w:val="24"/>
              </w:rPr>
            </w:pPr>
            <w:r>
              <w:rPr>
                <w:rFonts w:eastAsia="Times New Roman" w:cs="Times New Roman"/>
                <w:b/>
              </w:rPr>
              <w:t>Поточний контроль (50 балів)</w:t>
            </w:r>
          </w:p>
          <w:p w:rsidR="002D33C4" w:rsidRPr="000A163F" w:rsidRDefault="002D33C4" w:rsidP="000A163F">
            <w:pPr>
              <w:widowControl w:val="0"/>
              <w:spacing w:line="240" w:lineRule="auto"/>
              <w:ind w:left="0" w:hanging="2"/>
              <w:jc w:val="both"/>
              <w:rPr>
                <w:rFonts w:cs="Times New Roman"/>
                <w:sz w:val="24"/>
              </w:rPr>
            </w:pPr>
            <w:r>
              <w:rPr>
                <w:rFonts w:eastAsia="Times New Roman" w:cs="Times New Roman"/>
              </w:rPr>
              <w:t>Максимальний бал оцінки поточної успішності здобувачів вищої освіти на навчальних заняттях – 12.</w:t>
            </w:r>
          </w:p>
          <w:p w:rsidR="002D33C4" w:rsidRPr="000A163F" w:rsidRDefault="002D33C4" w:rsidP="000A163F">
            <w:pPr>
              <w:widowControl w:val="0"/>
              <w:spacing w:line="240" w:lineRule="auto"/>
              <w:ind w:left="0" w:hanging="2"/>
              <w:rPr>
                <w:rFonts w:cs="Times New Roman"/>
                <w:sz w:val="24"/>
              </w:rPr>
            </w:pPr>
          </w:p>
          <w:p w:rsidR="002D33C4" w:rsidRPr="000A163F" w:rsidRDefault="002D33C4" w:rsidP="000A163F">
            <w:pPr>
              <w:widowControl w:val="0"/>
              <w:spacing w:line="240" w:lineRule="auto"/>
              <w:ind w:left="0" w:hanging="2"/>
              <w:rPr>
                <w:rFonts w:cs="Times New Roman"/>
                <w:sz w:val="24"/>
              </w:rPr>
            </w:pPr>
          </w:p>
          <w:p w:rsidR="002D33C4" w:rsidRPr="000A163F" w:rsidRDefault="002D33C4" w:rsidP="000A163F">
            <w:pPr>
              <w:widowControl w:val="0"/>
              <w:spacing w:line="240" w:lineRule="auto"/>
              <w:ind w:left="0" w:hanging="2"/>
              <w:rPr>
                <w:rFonts w:cs="Times New Roman"/>
                <w:sz w:val="24"/>
              </w:rPr>
            </w:pPr>
          </w:p>
          <w:p w:rsidR="000B3AA3" w:rsidRPr="000A163F" w:rsidRDefault="000B3AA3" w:rsidP="000A163F">
            <w:pPr>
              <w:spacing w:line="240" w:lineRule="auto"/>
              <w:ind w:leftChars="0" w:left="360" w:firstLineChars="0" w:firstLine="0"/>
              <w:rPr>
                <w:rFonts w:eastAsia="Times New Roman" w:cs="Times New Roman"/>
                <w:sz w:val="24"/>
                <w:lang w:eastAsia="uk-UA"/>
              </w:rPr>
            </w:pPr>
          </w:p>
        </w:tc>
      </w:tr>
      <w:tr w:rsidR="00117ECC" w:rsidRPr="000A163F" w:rsidTr="00851DFA">
        <w:trPr>
          <w:trHeight w:val="4243"/>
        </w:trPr>
        <w:tc>
          <w:tcPr>
            <w:tcW w:w="3223" w:type="dxa"/>
            <w:tcBorders>
              <w:top w:val="single" w:sz="4" w:space="0" w:color="000000"/>
              <w:left w:val="single" w:sz="4" w:space="0" w:color="000000"/>
              <w:bottom w:val="single" w:sz="4" w:space="0" w:color="000000"/>
              <w:right w:val="single" w:sz="4" w:space="0" w:color="000000"/>
            </w:tcBorders>
            <w:shd w:val="clear" w:color="auto" w:fill="FFFFFF"/>
          </w:tcPr>
          <w:p w:rsidR="00117ECC" w:rsidRPr="000A163F" w:rsidRDefault="00117ECC" w:rsidP="000A163F">
            <w:pPr>
              <w:pBdr>
                <w:top w:val="nil"/>
                <w:left w:val="nil"/>
                <w:bottom w:val="nil"/>
                <w:right w:val="nil"/>
                <w:between w:val="nil"/>
              </w:pBdr>
              <w:spacing w:line="240" w:lineRule="auto"/>
              <w:ind w:left="0" w:hanging="2"/>
              <w:rPr>
                <w:rFonts w:eastAsia="Times New Roman" w:cs="Times New Roman"/>
                <w:b/>
                <w:color w:val="000000"/>
                <w:sz w:val="24"/>
              </w:rPr>
            </w:pPr>
            <w:r w:rsidRPr="000A163F">
              <w:rPr>
                <w:rFonts w:eastAsia="Times New Roman" w:cs="Times New Roman"/>
                <w:b/>
                <w:color w:val="000000"/>
                <w:sz w:val="21"/>
              </w:rPr>
              <w:lastRenderedPageBreak/>
              <w:t>Критерії оцінювання</w:t>
            </w:r>
          </w:p>
        </w:tc>
        <w:tc>
          <w:tcPr>
            <w:tcW w:w="6307" w:type="dxa"/>
            <w:gridSpan w:val="3"/>
            <w:tcBorders>
              <w:top w:val="single" w:sz="4" w:space="0" w:color="000000"/>
              <w:left w:val="single" w:sz="4" w:space="0" w:color="000000"/>
              <w:bottom w:val="single" w:sz="4" w:space="0" w:color="000000"/>
              <w:right w:val="single" w:sz="4" w:space="0" w:color="000000"/>
            </w:tcBorders>
          </w:tcPr>
          <w:p w:rsidR="000C3883" w:rsidRPr="000A163F" w:rsidRDefault="000C3883" w:rsidP="000A163F">
            <w:pPr>
              <w:widowControl w:val="0"/>
              <w:spacing w:line="240" w:lineRule="auto"/>
              <w:ind w:left="0" w:hanging="2"/>
              <w:rPr>
                <w:rFonts w:cs="Times New Roman"/>
                <w:b/>
                <w:sz w:val="24"/>
              </w:rPr>
            </w:pPr>
            <w:r>
              <w:rPr>
                <w:rFonts w:eastAsia="Times New Roman" w:cs="Times New Roman"/>
                <w:b/>
                <w:sz w:val="21"/>
              </w:rPr>
              <w:t>Критерії оцінювання знань, умінь, навичок здобувачів вищої освіти</w:t>
            </w:r>
          </w:p>
          <w:p w:rsidR="000C3883" w:rsidRPr="000A163F" w:rsidRDefault="000C3883" w:rsidP="000A163F">
            <w:pPr>
              <w:widowControl w:val="0"/>
              <w:spacing w:line="240" w:lineRule="auto"/>
              <w:ind w:left="0" w:hanging="2"/>
              <w:rPr>
                <w:rFonts w:cs="Times New Roman"/>
                <w:b/>
                <w:sz w:val="24"/>
              </w:rPr>
            </w:pPr>
            <w:r>
              <w:rPr>
                <w:rFonts w:eastAsia="Times New Roman" w:cs="Times New Roman"/>
                <w:b/>
                <w:sz w:val="21"/>
              </w:rPr>
              <w:t>на навчальних заняттях (поточний контроль)</w:t>
            </w:r>
          </w:p>
          <w:tbl>
            <w:tblPr>
              <w:tblW w:w="5925" w:type="dxa"/>
              <w:tblInd w:w="28" w:type="dxa"/>
              <w:tblLayout w:type="fixed"/>
              <w:tblLook w:val="0000" w:firstRow="0" w:lastRow="0" w:firstColumn="0" w:lastColumn="0" w:noHBand="0" w:noVBand="0"/>
            </w:tblPr>
            <w:tblGrid>
              <w:gridCol w:w="708"/>
              <w:gridCol w:w="1049"/>
              <w:gridCol w:w="4168"/>
            </w:tblGrid>
            <w:tr w:rsidR="000C3883" w:rsidRPr="000A163F" w:rsidTr="003B4BBE">
              <w:trPr>
                <w:cantSplit/>
                <w:trHeight w:val="2025"/>
              </w:trPr>
              <w:tc>
                <w:tcPr>
                  <w:tcW w:w="708" w:type="dxa"/>
                  <w:tcBorders>
                    <w:top w:val="single" w:sz="4" w:space="0" w:color="000000"/>
                    <w:left w:val="single" w:sz="4" w:space="0" w:color="000000"/>
                    <w:bottom w:val="single" w:sz="4" w:space="0" w:color="000000"/>
                  </w:tcBorders>
                  <w:shd w:val="clear" w:color="auto" w:fill="auto"/>
                  <w:textDirection w:val="btLr"/>
                </w:tcPr>
                <w:p w:rsidR="009103BB" w:rsidRDefault="00000000">
                  <w:pPr>
                    <w:spacing w:line="240" w:lineRule="auto"/>
                    <w:ind w:left="0" w:hanging="2"/>
                    <w:jc w:val="center"/>
                  </w:pPr>
                  <w:r>
                    <w:rPr>
                      <w:rFonts w:eastAsia="Times New Roman" w:cs="Times New Roman"/>
                      <w:b/>
                      <w:sz w:val="19"/>
                    </w:rPr>
                    <w:t>Рівні навчальних досягнень</w:t>
                  </w:r>
                </w:p>
              </w:tc>
              <w:tc>
                <w:tcPr>
                  <w:tcW w:w="1049" w:type="dxa"/>
                  <w:tcBorders>
                    <w:top w:val="single" w:sz="4" w:space="0" w:color="000000"/>
                    <w:left w:val="single" w:sz="4" w:space="0" w:color="000000"/>
                    <w:bottom w:val="single" w:sz="4" w:space="0" w:color="000000"/>
                  </w:tcBorders>
                  <w:shd w:val="clear" w:color="auto" w:fill="auto"/>
                  <w:textDirection w:val="btLr"/>
                </w:tcPr>
                <w:p w:rsidR="009103BB" w:rsidRDefault="00000000">
                  <w:pPr>
                    <w:spacing w:line="240" w:lineRule="auto"/>
                    <w:ind w:left="0" w:hanging="2"/>
                    <w:jc w:val="center"/>
                  </w:pPr>
                  <w:r>
                    <w:rPr>
                      <w:rFonts w:eastAsia="Times New Roman" w:cs="Times New Roman"/>
                      <w:b/>
                      <w:sz w:val="19"/>
                    </w:rPr>
                    <w:t>Оцінка в балах (за 12-бальною шкалою)</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center"/>
                  </w:pPr>
                  <w:r>
                    <w:rPr>
                      <w:rFonts w:eastAsia="Times New Roman" w:cs="Times New Roman"/>
                      <w:b/>
                      <w:sz w:val="19"/>
                    </w:rPr>
                    <w:t>Критерії оцінювання</w:t>
                  </w:r>
                </w:p>
              </w:tc>
            </w:tr>
            <w:tr w:rsidR="000C3883" w:rsidRPr="000A163F" w:rsidTr="003B4BBE">
              <w:tc>
                <w:tcPr>
                  <w:tcW w:w="708" w:type="dxa"/>
                  <w:vMerge w:val="restart"/>
                  <w:tcBorders>
                    <w:top w:val="single" w:sz="4" w:space="0" w:color="000000"/>
                    <w:left w:val="single" w:sz="4" w:space="0" w:color="000000"/>
                    <w:bottom w:val="single" w:sz="4" w:space="0" w:color="000000"/>
                  </w:tcBorders>
                  <w:shd w:val="clear" w:color="auto" w:fill="auto"/>
                  <w:textDirection w:val="btLr"/>
                </w:tcPr>
                <w:p w:rsidR="009103BB" w:rsidRDefault="00000000">
                  <w:pPr>
                    <w:spacing w:line="240" w:lineRule="auto"/>
                    <w:ind w:left="0" w:hanging="2"/>
                    <w:jc w:val="center"/>
                  </w:pPr>
                  <w:r>
                    <w:rPr>
                      <w:rFonts w:eastAsia="Times New Roman" w:cs="Times New Roman"/>
                      <w:b/>
                      <w:sz w:val="19"/>
                    </w:rPr>
                    <w:t>Початковий</w:t>
                  </w: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1</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володіє навчальним матеріалом на рівні засвоєння окремих термінів, фактів без зв’язку між ними: відповідає на запитання, які потребують відповіді «так» чи «ні».</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extDirection w:val="btLr"/>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2</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недостатньо усвідомлює мету навчально-пізнавальної діяльності, робить спробу знайти способи дій, розповісти суть заданого, проте відповідає лише за допомогою викладача на рівні «так» чи «ні»; може самостійно знайти в підручнику відповідь.</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extDirection w:val="btLr"/>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3</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намагається аналізувати, порівнювати явища та процеси на основі елементарних знань і навичок; виявляє окремі закономірності; робить спроби виконання завдань репродуктивного характеру; за допомогою викладача дає прості відповіді на запитання.</w:t>
                  </w:r>
                </w:p>
              </w:tc>
            </w:tr>
            <w:tr w:rsidR="000C3883" w:rsidRPr="000A163F" w:rsidTr="003B4BBE">
              <w:tc>
                <w:tcPr>
                  <w:tcW w:w="708" w:type="dxa"/>
                  <w:vMerge w:val="restart"/>
                  <w:tcBorders>
                    <w:top w:val="single" w:sz="4" w:space="0" w:color="000000"/>
                    <w:left w:val="single" w:sz="4" w:space="0" w:color="000000"/>
                    <w:bottom w:val="single" w:sz="4" w:space="0" w:color="000000"/>
                  </w:tcBorders>
                  <w:shd w:val="clear" w:color="auto" w:fill="auto"/>
                  <w:textDirection w:val="btLr"/>
                </w:tcPr>
                <w:p w:rsidR="009103BB" w:rsidRDefault="00000000">
                  <w:pPr>
                    <w:spacing w:line="240" w:lineRule="auto"/>
                    <w:ind w:left="0" w:hanging="2"/>
                    <w:jc w:val="center"/>
                  </w:pPr>
                  <w:r>
                    <w:rPr>
                      <w:rFonts w:eastAsia="Times New Roman" w:cs="Times New Roman"/>
                      <w:b/>
                      <w:sz w:val="19"/>
                    </w:rPr>
                    <w:t>Середній</w:t>
                  </w: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4</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володіє початковими знаннями, здатний виконати завдання за зразком; орієнтується в термінах, поняттях, визначеннях; самостійне опрацювання навчального матеріалу викликає значні труднощі.</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extDirection w:val="btLr"/>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5</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 xml:space="preserve">Здобувач вищої освіти розуміє суть навчальної дисципліни, може дати визначення понять, категорій (однак з окремими помилками); вміє працювати з підручником, самостійно опрацьовувати частину навчального матеріалу; </w:t>
                  </w:r>
                  <w:r>
                    <w:rPr>
                      <w:rFonts w:eastAsia="Times New Roman" w:cs="Times New Roman"/>
                      <w:sz w:val="18"/>
                    </w:rPr>
                    <w:lastRenderedPageBreak/>
                    <w:t>виконує прості завдання за алгоритмом, але окремі висновки є нелогічними та непослідовними.</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extDirection w:val="btLr"/>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6</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розуміє основні положення навчального матеріалу, може поверхнево аналізувати освітні явища, робить певні висновки; відповідь може бути правильною, проте недостатньо осмисленою; самостійно відтворює більшу частину матеріалу; вміє застосовувати знання під час виконання завдань за алгоритмом, послуговуватися додатковими джерелами.</w:t>
                  </w:r>
                </w:p>
              </w:tc>
            </w:tr>
            <w:tr w:rsidR="000C3883" w:rsidRPr="000A163F" w:rsidTr="003B4BBE">
              <w:tc>
                <w:tcPr>
                  <w:tcW w:w="708" w:type="dxa"/>
                  <w:vMerge w:val="restart"/>
                  <w:tcBorders>
                    <w:top w:val="single" w:sz="4" w:space="0" w:color="000000"/>
                    <w:left w:val="single" w:sz="4" w:space="0" w:color="000000"/>
                    <w:bottom w:val="single" w:sz="4" w:space="0" w:color="000000"/>
                  </w:tcBorders>
                  <w:shd w:val="clear" w:color="auto" w:fill="auto"/>
                  <w:textDirection w:val="btLr"/>
                </w:tcPr>
                <w:p w:rsidR="009103BB" w:rsidRDefault="00000000">
                  <w:pPr>
                    <w:spacing w:line="240" w:lineRule="auto"/>
                    <w:ind w:left="0" w:hanging="2"/>
                    <w:jc w:val="center"/>
                  </w:pPr>
                  <w:r>
                    <w:rPr>
                      <w:rFonts w:eastAsia="Times New Roman" w:cs="Times New Roman"/>
                      <w:b/>
                      <w:sz w:val="19"/>
                    </w:rPr>
                    <w:t>Достатній</w:t>
                  </w: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7</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правильно і логічно відтворює навчальний матеріал, оперує базовими поняттями, встановлює причинно-наслідкові зв’язки між ними; вміє наводити приклади на підтвердження певних думок, застосовувати теоретичні знання у стандартних ситуаціях; самостійно користуватися додатковими джерелами; правильно використовувати термінологію; складати таблиці, схеми.</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extDirection w:val="btLr"/>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8</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Знання здобувача вищої освіти досить повні, він вільно застосовує вивчений матеріал у стандартних ситуаціях; вміє аналізувати, робити висновки; відповідь повна, логічна, обґрунтована, однак з окремими неточностями; вміє самостійно працювати, може підготувати наукове повідомлення і обґрунтувати його положення.</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extDirection w:val="btLr"/>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9</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вільно володіє вивченим матеріалом, застосовує знання у дещо змінених ситуаціях, вміє аналізувати і систематизувати інформацію, робить аналітичні висновки, використовує загальновідомі докази у власній аргументації; чітко тлумачить наукові поняття, категорії; формулює методологічні принципи; може самостійно опрацьовувати матеріал, виконує прості творчі завдання; має сформовані навички пошуку наукового матеріалу, здатний до його аналізу, систематизації.</w:t>
                  </w:r>
                </w:p>
              </w:tc>
            </w:tr>
            <w:tr w:rsidR="000C3883" w:rsidRPr="000A163F" w:rsidTr="003B4BBE">
              <w:tc>
                <w:tcPr>
                  <w:tcW w:w="708" w:type="dxa"/>
                  <w:vMerge w:val="restart"/>
                  <w:tcBorders>
                    <w:top w:val="single" w:sz="4" w:space="0" w:color="000000"/>
                    <w:left w:val="single" w:sz="4" w:space="0" w:color="000000"/>
                    <w:bottom w:val="single" w:sz="4" w:space="0" w:color="000000"/>
                  </w:tcBorders>
                  <w:shd w:val="clear" w:color="auto" w:fill="auto"/>
                  <w:textDirection w:val="btLr"/>
                </w:tcPr>
                <w:p w:rsidR="009103BB" w:rsidRDefault="00000000">
                  <w:pPr>
                    <w:spacing w:line="240" w:lineRule="auto"/>
                    <w:ind w:left="0" w:hanging="2"/>
                    <w:jc w:val="center"/>
                  </w:pPr>
                  <w:r>
                    <w:rPr>
                      <w:rFonts w:eastAsia="Times New Roman" w:cs="Times New Roman"/>
                      <w:b/>
                      <w:sz w:val="19"/>
                    </w:rPr>
                    <w:t>Високий</w:t>
                  </w: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10</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володіє глибокими і міцними знаннями з дисципліни та використовує їх у нестандартних ситуаціях; може визначати особливості науково-дослідної діяльності; робить аргументовані наукові висновки; практично оцінює сучасні здобутки педагогічної науки; самостійно визначає мету власної діяльності; виконує творчі завдання; може сприймати іншу позицію як альтернативну; знає суміжні дисципліни; використовує знання, аналізуючи різні педагогічні явища, процеси.</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11</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Здобувач вищої освіти володіє узагальненими знаннями з навчальної дисципліни, аргументовано використовує їх у нестандартних ситуаціях; вміє знаходити джерела інформації та аналізувати їх, ставити і розв’язувати проблеми, застосовувати вивчений матеріал для власних аргументованих суджень у практичній діяльності (диспути, круглі столи тощо); спроможний за допомогою викладача підготувати виступ на студентську наукову конференцію; самостійно вивчити матеріал; визначити програму своєї пізнавальної діяльності; оцінювати різноманітні педагогічні явища, процеси.</w:t>
                  </w:r>
                </w:p>
              </w:tc>
            </w:tr>
            <w:tr w:rsidR="000C3883" w:rsidRPr="000A163F" w:rsidTr="003B4BBE">
              <w:tc>
                <w:tcPr>
                  <w:tcW w:w="708" w:type="dxa"/>
                  <w:vMerge/>
                  <w:tcBorders>
                    <w:top w:val="single" w:sz="4" w:space="0" w:color="000000"/>
                    <w:left w:val="single" w:sz="4" w:space="0" w:color="000000"/>
                    <w:bottom w:val="single" w:sz="4" w:space="0" w:color="000000"/>
                  </w:tcBorders>
                  <w:shd w:val="clear" w:color="auto" w:fill="auto"/>
                </w:tcPr>
                <w:p w:rsidR="000C3883" w:rsidRPr="000A163F" w:rsidRDefault="000C3883" w:rsidP="000A163F">
                  <w:pPr>
                    <w:ind w:left="0" w:hanging="2"/>
                    <w:jc w:val="both"/>
                    <w:rPr>
                      <w:rFonts w:cs="Times New Roman"/>
                      <w:sz w:val="24"/>
                    </w:rPr>
                  </w:pPr>
                </w:p>
              </w:tc>
              <w:tc>
                <w:tcPr>
                  <w:tcW w:w="1049"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9"/>
                    </w:rPr>
                    <w:t>12</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103BB" w:rsidRDefault="00000000">
                  <w:pPr>
                    <w:spacing w:line="240" w:lineRule="auto"/>
                    <w:ind w:left="0" w:hanging="2"/>
                    <w:jc w:val="both"/>
                  </w:pPr>
                  <w:r>
                    <w:rPr>
                      <w:rFonts w:eastAsia="Times New Roman" w:cs="Times New Roman"/>
                      <w:sz w:val="18"/>
                    </w:rPr>
                    <w:t xml:space="preserve">Здобувач вищої освіти має системні, дієві знання, виявляє неординарні творчі здібності в навчальній діяльності; використовує широкий арсенал засобів для обґрунтування та доведення своєї думки; розв’язує складні проблемні ситуації та завдання; схильний до системно-наукового аналізу та прогнозу явищ; уміє ставити і розв’язувати проблеми, самостійно здобувати і використовувати </w:t>
                  </w:r>
                  <w:r>
                    <w:rPr>
                      <w:rFonts w:eastAsia="Times New Roman" w:cs="Times New Roman"/>
                      <w:sz w:val="18"/>
                    </w:rPr>
                    <w:lastRenderedPageBreak/>
                    <w:t>інформацію; займається науково-дослідною роботою; логічно та творчо викладає матеріал в усній та письмовій формі; розвиває свої здібності й схильності; використовує різноманітні джерела інформації; моделює ситуації в нестандартних умовах.</w:t>
                  </w:r>
                </w:p>
              </w:tc>
            </w:tr>
          </w:tbl>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lastRenderedPageBreak/>
              <w:t>Якщо здобувач вищої освіти не відпрацював пропущені навчальні заняття, не виправив оцінки 0,1,2,3, отримані на навчальних заняттях, не виконав модульної контрольної роботи (МКР), завдання самостійної роботи менше ніж на 60% від максимальної кількості балів, виділених на ці види робіт, він вважається таким, що має академічну заборгованість за результатами поточного контролю.</w:t>
            </w:r>
          </w:p>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t>Пропущені заняття здобувач вищої освіти має обов’язково відпрацювати. За відпрацьовані лекційні заняття оцінки не ставляться, за практичні заняття нараховуються бали середнього (4, 5, 6), достатнього (7, 8, 9) та високого рівня (10, 11, 12).</w:t>
            </w:r>
          </w:p>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t>Здобувачеві вищої освіти, який не виконав поточних домашніх завдань, не підготувався до навчальних занять, в журнал обліку роботи академічної групи ставиться 0 балів.</w:t>
            </w:r>
          </w:p>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t>Здобувач вищої освіти, знання, уміння і навички якого на навчальних заняттях за 12-бальною шкалою оцінено від 1 до 3 балів, вважається таким, що недостатньо підготувався до цих занять і має академічну заборгованість за результатами поточного контролю. Поточну заборгованість, пов’язану з непідготовленістю або недостатньою підготовленістю до навчальних занять, здобувач вищої освіти повинен ліквідувати. За ліквідацію поточної заборгованості нараховуються бали середнього (4, 5, 6), достатнього (7, 8, 9) та високого рівня (10, 11, 12).</w:t>
            </w:r>
          </w:p>
          <w:p w:rsidR="000C3883" w:rsidRPr="00D60EB9" w:rsidRDefault="000C3883" w:rsidP="000A163F">
            <w:pPr>
              <w:autoSpaceDN w:val="0"/>
              <w:adjustRightInd w:val="0"/>
              <w:spacing w:line="240" w:lineRule="auto"/>
              <w:ind w:left="0" w:hanging="2"/>
              <w:rPr>
                <w:rFonts w:eastAsia="TimesNewRomanPSMT" w:cs="Times New Roman"/>
                <w:bCs/>
                <w:sz w:val="24"/>
                <w:lang w:eastAsia="en-US"/>
              </w:rPr>
            </w:pPr>
            <w:r w:rsidRPr="00D60EB9">
              <w:rPr>
                <w:rFonts w:eastAsia="Times New Roman" w:cs="Times New Roman"/>
                <w:bCs/>
                <w:sz w:val="21"/>
              </w:rPr>
              <w:t>САМОСТІЙНА РОБОТА</w:t>
            </w:r>
          </w:p>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t>Перевірку питань й завдань самостійної роботи, які здобувачі вищої освіти готують на практичні заняття, здійснює викладач, який їх проводить. Їх оцінювання є складником загальної оцінки, що виставляється здобувачеві вищої освіти на практичному занятті.</w:t>
            </w:r>
          </w:p>
          <w:p w:rsidR="000C3883" w:rsidRPr="00D60EB9" w:rsidRDefault="000C3883" w:rsidP="000A163F">
            <w:pPr>
              <w:autoSpaceDN w:val="0"/>
              <w:adjustRightInd w:val="0"/>
              <w:spacing w:line="240" w:lineRule="auto"/>
              <w:ind w:left="0" w:hanging="2"/>
              <w:jc w:val="both"/>
              <w:rPr>
                <w:rFonts w:eastAsia="TimesNewRomanPSMT" w:cs="Times New Roman"/>
                <w:bCs/>
                <w:sz w:val="24"/>
                <w:lang w:eastAsia="en-US"/>
              </w:rPr>
            </w:pPr>
            <w:r w:rsidRPr="00D60EB9">
              <w:rPr>
                <w:rFonts w:eastAsia="Times New Roman" w:cs="Times New Roman"/>
                <w:bCs/>
                <w:sz w:val="21"/>
              </w:rPr>
              <w:t>До того ж, самостійна робота передбачає опрацювання матеріалу лекційних занять, попередню підготовку до практичних занять; виконання завдань і вправ в позааудиторний час; підготовку до обговорення окремих теоретико-практичних тем; самостійне вивчення окремих теоретичних тем курсу; підготовка до написання модульної контрольної роботи; відвідування консультацій (згідно з графіком консультацій кафедри).</w:t>
            </w:r>
          </w:p>
          <w:p w:rsidR="000C3883" w:rsidRPr="00D60EB9" w:rsidRDefault="000C3883" w:rsidP="000A163F">
            <w:pPr>
              <w:widowControl w:val="0"/>
              <w:spacing w:line="240" w:lineRule="auto"/>
              <w:ind w:left="0" w:hanging="2"/>
              <w:rPr>
                <w:rFonts w:cs="Times New Roman"/>
                <w:bCs/>
                <w:sz w:val="24"/>
              </w:rPr>
            </w:pPr>
            <w:r w:rsidRPr="00D60EB9">
              <w:rPr>
                <w:rFonts w:eastAsia="Times New Roman" w:cs="Times New Roman"/>
                <w:bCs/>
                <w:sz w:val="21"/>
              </w:rPr>
              <w:t>Модульна контрольна робота (50 балів)</w:t>
            </w:r>
          </w:p>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t>Мета її написання – виявити рівень теоретичних знань та практичних умінь з педагогічної майстерності.</w:t>
            </w:r>
          </w:p>
          <w:p w:rsidR="000C3883" w:rsidRPr="00D60EB9" w:rsidRDefault="000C3883" w:rsidP="000A163F">
            <w:pPr>
              <w:widowControl w:val="0"/>
              <w:spacing w:line="240" w:lineRule="auto"/>
              <w:ind w:left="0" w:hanging="2"/>
              <w:jc w:val="both"/>
              <w:rPr>
                <w:rFonts w:cs="Times New Roman"/>
                <w:bCs/>
                <w:sz w:val="24"/>
              </w:rPr>
            </w:pPr>
            <w:r w:rsidRPr="00D60EB9">
              <w:rPr>
                <w:rFonts w:eastAsia="Times New Roman" w:cs="Times New Roman"/>
                <w:bCs/>
                <w:sz w:val="21"/>
              </w:rPr>
              <w:t>Здобувачі вищої освіти, які за результатами виконання МКР отримали рейтинговий бал менший 60% від максимальної кількості балів, виділених на цей вид роботи, а також ті, що не з’явилися для її виконання або не виконали її завдань, вважаються такими, що мають академічну заборгованість за результатами поточного контролю, ліквідація якої є обов’язковою.</w:t>
            </w:r>
          </w:p>
          <w:p w:rsidR="000C3883" w:rsidRPr="00D60EB9" w:rsidRDefault="000C3883" w:rsidP="000A163F">
            <w:pPr>
              <w:shd w:val="clear" w:color="auto" w:fill="FFFFFF"/>
              <w:spacing w:line="240" w:lineRule="auto"/>
              <w:ind w:left="0" w:hanging="2"/>
              <w:jc w:val="both"/>
              <w:rPr>
                <w:rFonts w:cs="Times New Roman"/>
                <w:bCs/>
                <w:color w:val="000000"/>
                <w:spacing w:val="8"/>
                <w:sz w:val="24"/>
              </w:rPr>
            </w:pPr>
            <w:r w:rsidRPr="00D60EB9">
              <w:rPr>
                <w:rFonts w:eastAsia="Times New Roman" w:cs="Times New Roman"/>
                <w:bCs/>
                <w:sz w:val="21"/>
              </w:rPr>
              <w:t>Контрольна робота містить питання з основних питань курсу, що вивчалися на лекційних та/або аудиторних заняттях та виносилися на самостійне опрацювання.</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Для успішного виконання модульної контрольної роботи необхідно звернути особливу увагу на те, що формулювання запитань передбачають не лише відтворення вивченого теоретичного матеріалу, але й вміння аналізувати, порівнювати, наводити власні приклади, аргументувати свою думку тощо. Відповідаючи на питання контрольної роботи потрібно висловлюватися грамотно, логічно, підкріплювати теоретичний матеріал власними прикладами, демонструючи своє розуміння основних положень.</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lastRenderedPageBreak/>
              <w:t>При оцінюванні результатів модульної контрольної роботи, враховується:</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1) рівень засвоєння знань з навчальної дисципліни (рівень усвідомлення, міцність запам'ятовування, обсяг, повнота і точність знань);</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2) якість актуалізації здобувачами освіти здобутих знань (логіка мислення, аргументація, послідовність і самостійність викладу, культура професійного мовлення);</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3) сформованості умінь і навичок використання засвоєних знань на практиці;</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4) прояв творчості й самостійності в навчально-пізнавальній діяльності;</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5) якість виконання роботи (зовнішнє оформлення, своєчасність виконання, ретельність тощо).</w:t>
            </w:r>
          </w:p>
          <w:p w:rsidR="000C3883" w:rsidRPr="00D60EB9" w:rsidRDefault="000C3883" w:rsidP="000A163F">
            <w:pPr>
              <w:spacing w:line="240" w:lineRule="auto"/>
              <w:ind w:left="0" w:hanging="2"/>
              <w:rPr>
                <w:rFonts w:cs="Times New Roman"/>
                <w:bCs/>
                <w:color w:val="000000"/>
                <w:kern w:val="36"/>
                <w:sz w:val="24"/>
              </w:rPr>
            </w:pPr>
            <w:r w:rsidRPr="00D60EB9">
              <w:rPr>
                <w:rFonts w:eastAsia="Times New Roman" w:cs="Times New Roman"/>
                <w:bCs/>
                <w:sz w:val="21"/>
              </w:rPr>
              <w:t>Критерії оцінювання:</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Оцінки «відмінно» (45-50 балів) заслуговує здобувач вищої освіти, який виявив всебічні, систематичні й глибокі знання навчального матеріалу і вміння вільно виконувати передбачені програмою завдання, ознайомлений з основною і додатковою літературою.</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Оцінки «добре» (38-44 балів) заслуговує здобувач вищої освіти, який виявив повне знання навчального матеріалу, успішно виконав передбачені програмою завдання, засвоїв рекомендовану основну педагогічну літературу. Проте при цьому допустив несуттєві неточності, пропуски чи помилки.</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Оцінки «задовільно» (30–37 балів) заслуговує здобувач вищої освіти, який виявив знання основного навчального матеріалу, частково справився з виконанням передбачених програмою завдань, ознайомлений із частиною рекомендованої педагогічної літератури. Зазвичай, оцінка «задовільно» виставляється здобувачам вищої освіти, які допустили суттєві помилки під час виконання модульної контрольної роботи.</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Оцінка «незадовільно» (0–29 балів) виставляється здобувачеві вищої освіти, який виявив значні прогалини в знаннях основного навчального матеріалу, допустив принципові помилки у виконанні передбачених програмою завдань, не ознайомлений з основною літературою курсу.</w:t>
            </w:r>
          </w:p>
          <w:p w:rsidR="000C3883" w:rsidRPr="00D60EB9" w:rsidRDefault="000C3883" w:rsidP="000A163F">
            <w:pPr>
              <w:shd w:val="clear" w:color="auto" w:fill="FFFFFF"/>
              <w:spacing w:line="240" w:lineRule="auto"/>
              <w:ind w:left="0" w:hanging="2"/>
              <w:jc w:val="both"/>
              <w:rPr>
                <w:rFonts w:cs="Times New Roman"/>
                <w:bCs/>
                <w:color w:val="000000"/>
                <w:sz w:val="24"/>
              </w:rPr>
            </w:pPr>
            <w:r w:rsidRPr="00D60EB9">
              <w:rPr>
                <w:rFonts w:eastAsia="Times New Roman" w:cs="Times New Roman"/>
                <w:bCs/>
                <w:sz w:val="21"/>
              </w:rPr>
              <w:t>Як правило, «незадовільна» оцінка виставляється здобувачам вищої освіти, які не виявили знань або виявили їх недостатньо під час виконання модульної контрольної роботи.</w:t>
            </w:r>
          </w:p>
          <w:p w:rsidR="00D6097F" w:rsidRPr="00D60EB9" w:rsidRDefault="00D6097F" w:rsidP="000A163F">
            <w:pPr>
              <w:widowControl w:val="0"/>
              <w:spacing w:line="240" w:lineRule="auto"/>
              <w:ind w:left="0" w:hanging="2"/>
              <w:rPr>
                <w:rFonts w:cs="Times New Roman"/>
                <w:bCs/>
                <w:sz w:val="24"/>
              </w:rPr>
            </w:pPr>
            <w:r w:rsidRPr="00D60EB9">
              <w:rPr>
                <w:rFonts w:eastAsia="Times New Roman" w:cs="Times New Roman"/>
                <w:bCs/>
                <w:sz w:val="21"/>
              </w:rPr>
              <w:t>Семестровий залік</w:t>
            </w:r>
          </w:p>
          <w:p w:rsidR="00D6097F" w:rsidRPr="00D60EB9" w:rsidRDefault="00D6097F" w:rsidP="000A163F">
            <w:pPr>
              <w:widowControl w:val="0"/>
              <w:spacing w:line="240" w:lineRule="auto"/>
              <w:ind w:left="0" w:hanging="2"/>
              <w:jc w:val="both"/>
              <w:rPr>
                <w:rFonts w:cs="Times New Roman"/>
                <w:bCs/>
                <w:sz w:val="24"/>
              </w:rPr>
            </w:pPr>
            <w:r w:rsidRPr="00D60EB9">
              <w:rPr>
                <w:rFonts w:eastAsia="Times New Roman" w:cs="Times New Roman"/>
                <w:bCs/>
                <w:sz w:val="21"/>
              </w:rPr>
              <w:t>Якщо здобувач вищої освіти не відпрацював пропущені навчальні заняття, не виправив оцінки 0,1,2,3, отримані на навчальних заняттях; не виконав або виконав МКР, завдання самостійної роботи менше ніж на 60% від максимальної кількості балів, виділених на ці види робіт, він вважається таким, що має академічну заборгованість за результатами поточного контролю.</w:t>
            </w:r>
          </w:p>
          <w:p w:rsidR="00D6097F" w:rsidRPr="00D60EB9" w:rsidRDefault="00D6097F" w:rsidP="000A163F">
            <w:pPr>
              <w:widowControl w:val="0"/>
              <w:spacing w:line="240" w:lineRule="auto"/>
              <w:ind w:left="0" w:hanging="2"/>
              <w:jc w:val="both"/>
              <w:rPr>
                <w:rFonts w:cs="Times New Roman"/>
                <w:bCs/>
                <w:sz w:val="24"/>
              </w:rPr>
            </w:pPr>
            <w:r w:rsidRPr="00D60EB9">
              <w:rPr>
                <w:rFonts w:eastAsia="Times New Roman" w:cs="Times New Roman"/>
                <w:bCs/>
                <w:sz w:val="21"/>
              </w:rPr>
              <w:t>Здобувачі вищої освіти, які не мають академічної заборгованості за результатами поточного контролю, отримують оцінки за результатами підсумкового контролю у формі заліку з навчальної дисципліни.</w:t>
            </w:r>
          </w:p>
          <w:p w:rsidR="00D6097F" w:rsidRPr="00D60EB9" w:rsidRDefault="00D6097F" w:rsidP="000A163F">
            <w:pPr>
              <w:widowControl w:val="0"/>
              <w:spacing w:line="240" w:lineRule="auto"/>
              <w:ind w:left="0" w:hanging="2"/>
              <w:jc w:val="both"/>
              <w:rPr>
                <w:rFonts w:cs="Times New Roman"/>
                <w:bCs/>
                <w:sz w:val="24"/>
              </w:rPr>
            </w:pPr>
            <w:r w:rsidRPr="00D60EB9">
              <w:rPr>
                <w:rFonts w:eastAsia="Times New Roman" w:cs="Times New Roman"/>
                <w:bCs/>
                <w:sz w:val="21"/>
              </w:rPr>
              <w:t>Здобувачі вищої освіти, які мають академічну заборгованість за результатами поточного контролю, отримують за результатами підсумкового контролю у формі заліку оцінку F за шкалою ECTS та „не зараховано”/„незадовільно” за національною шкалою.</w:t>
            </w:r>
          </w:p>
          <w:p w:rsidR="00D6097F" w:rsidRPr="00D60EB9" w:rsidRDefault="00D6097F" w:rsidP="000A163F">
            <w:pPr>
              <w:widowControl w:val="0"/>
              <w:spacing w:line="240" w:lineRule="auto"/>
              <w:ind w:left="0" w:hanging="2"/>
              <w:jc w:val="both"/>
              <w:rPr>
                <w:rFonts w:cs="Times New Roman"/>
                <w:bCs/>
                <w:sz w:val="24"/>
              </w:rPr>
            </w:pPr>
            <w:r w:rsidRPr="00D60EB9">
              <w:rPr>
                <w:rFonts w:eastAsia="Times New Roman" w:cs="Times New Roman"/>
                <w:bCs/>
                <w:sz w:val="21"/>
              </w:rPr>
              <w:t>Здобувачі вищої освіти, які мають академічну заборгованість за результатами підсумкового контролю у формі заліку, зобов’язані ліквідувати її в терміни, визначені графіком ліквідації академічної заборгованості.</w:t>
            </w:r>
          </w:p>
          <w:p w:rsidR="00D6097F" w:rsidRPr="00D60EB9" w:rsidRDefault="00D6097F" w:rsidP="000A163F">
            <w:pPr>
              <w:widowControl w:val="0"/>
              <w:spacing w:line="240" w:lineRule="auto"/>
              <w:ind w:left="0" w:hanging="2"/>
              <w:jc w:val="both"/>
              <w:rPr>
                <w:rFonts w:cs="Times New Roman"/>
                <w:bCs/>
                <w:sz w:val="24"/>
              </w:rPr>
            </w:pPr>
            <w:r w:rsidRPr="00D60EB9">
              <w:rPr>
                <w:rFonts w:eastAsia="Times New Roman" w:cs="Times New Roman"/>
                <w:bCs/>
                <w:sz w:val="21"/>
              </w:rPr>
              <w:t xml:space="preserve">До індивідуального навчального плану здобувача вищої освіти результати підсумкового контролю у формі заліку заносяться за </w:t>
            </w:r>
            <w:r w:rsidRPr="00D60EB9">
              <w:rPr>
                <w:rFonts w:eastAsia="Times New Roman" w:cs="Times New Roman"/>
                <w:bCs/>
                <w:sz w:val="21"/>
              </w:rPr>
              <w:lastRenderedPageBreak/>
              <w:t>умови, якщо здобувач вищої освіти не має академічної заборгованості за результатами поточного контролю та його рейтингова оцінка є більшою або рівною 60 балів.</w:t>
            </w:r>
          </w:p>
          <w:p w:rsidR="00D6097F" w:rsidRPr="00D60EB9" w:rsidRDefault="00D6097F" w:rsidP="000A163F">
            <w:pPr>
              <w:widowControl w:val="0"/>
              <w:spacing w:line="240" w:lineRule="auto"/>
              <w:ind w:left="0" w:hanging="2"/>
              <w:rPr>
                <w:rFonts w:cs="Times New Roman"/>
                <w:bCs/>
                <w:sz w:val="24"/>
              </w:rPr>
            </w:pPr>
            <w:r w:rsidRPr="00D60EB9">
              <w:rPr>
                <w:rFonts w:eastAsia="Times New Roman" w:cs="Times New Roman"/>
                <w:bCs/>
                <w:sz w:val="21"/>
              </w:rPr>
              <w:t>Рейтингова оцінка з навчальної дисципліни</w:t>
            </w:r>
          </w:p>
          <w:p w:rsidR="00D6097F" w:rsidRPr="00D60EB9" w:rsidRDefault="00D6097F" w:rsidP="000A163F">
            <w:pPr>
              <w:widowControl w:val="0"/>
              <w:spacing w:line="240" w:lineRule="auto"/>
              <w:ind w:left="0" w:hanging="2"/>
              <w:jc w:val="both"/>
              <w:rPr>
                <w:rFonts w:cs="Times New Roman"/>
                <w:bCs/>
                <w:sz w:val="24"/>
              </w:rPr>
            </w:pPr>
            <w:r w:rsidRPr="00D60EB9">
              <w:rPr>
                <w:rFonts w:eastAsia="Times New Roman" w:cs="Times New Roman"/>
                <w:bCs/>
                <w:sz w:val="21"/>
              </w:rPr>
              <w:t>Рейтингова оцінка з навчальної дисципліни – сумарна підсумкова оцінка за багатобальною шкалою рівня засвоєння здобувачем вищої освіти освітнього компонента упродовж його вивчення.</w:t>
            </w:r>
          </w:p>
          <w:tbl>
            <w:tblPr>
              <w:tblW w:w="6123" w:type="dxa"/>
              <w:tblLayout w:type="fixed"/>
              <w:tblLook w:val="0000" w:firstRow="0" w:lastRow="0" w:firstColumn="0" w:lastColumn="0" w:noHBand="0" w:noVBand="0"/>
            </w:tblPr>
            <w:tblGrid>
              <w:gridCol w:w="1587"/>
              <w:gridCol w:w="2693"/>
              <w:gridCol w:w="1843"/>
            </w:tblGrid>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Рейтингова оцінка з навчальної дисципліни</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Оцінка за шкалою ЄКТС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Оцінка за національною шкалою</w:t>
                  </w:r>
                </w:p>
              </w:tc>
            </w:tr>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90-100 і більше</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А (відмінно)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Зараховано</w:t>
                  </w:r>
                </w:p>
              </w:tc>
            </w:tr>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82-89</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В (дуже добре)</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103BB" w:rsidRPr="00D60EB9" w:rsidRDefault="009103BB">
                  <w:pPr>
                    <w:spacing w:line="240" w:lineRule="auto"/>
                    <w:ind w:left="0" w:hanging="2"/>
                    <w:jc w:val="center"/>
                    <w:rPr>
                      <w:bCs/>
                    </w:rPr>
                  </w:pPr>
                </w:p>
              </w:tc>
            </w:tr>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75-81</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С (добре)</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rsidR="00D6097F" w:rsidRPr="00D60EB9" w:rsidRDefault="00D6097F" w:rsidP="000A163F">
                  <w:pPr>
                    <w:ind w:left="0" w:hanging="2"/>
                    <w:jc w:val="both"/>
                    <w:rPr>
                      <w:rFonts w:cs="Times New Roman"/>
                      <w:bCs/>
                      <w:sz w:val="24"/>
                    </w:rPr>
                  </w:pPr>
                </w:p>
              </w:tc>
            </w:tr>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67-74</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D (задовільно)</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103BB" w:rsidRPr="00D60EB9" w:rsidRDefault="009103BB">
                  <w:pPr>
                    <w:spacing w:line="240" w:lineRule="auto"/>
                    <w:ind w:left="0" w:hanging="2"/>
                    <w:jc w:val="center"/>
                    <w:rPr>
                      <w:bCs/>
                    </w:rPr>
                  </w:pPr>
                </w:p>
              </w:tc>
            </w:tr>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60-66</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Е (достатньо)</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rsidR="00D6097F" w:rsidRPr="00D60EB9" w:rsidRDefault="00D6097F" w:rsidP="000A163F">
                  <w:pPr>
                    <w:ind w:left="0" w:hanging="2"/>
                    <w:jc w:val="both"/>
                    <w:rPr>
                      <w:rFonts w:cs="Times New Roman"/>
                      <w:bCs/>
                      <w:sz w:val="24"/>
                    </w:rPr>
                  </w:pPr>
                </w:p>
              </w:tc>
            </w:tr>
            <w:tr w:rsidR="00D6097F" w:rsidRPr="00D60EB9" w:rsidTr="00D6097F">
              <w:tc>
                <w:tcPr>
                  <w:tcW w:w="1587"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35-59</w:t>
                  </w:r>
                </w:p>
              </w:tc>
              <w:tc>
                <w:tcPr>
                  <w:tcW w:w="2693" w:type="dxa"/>
                  <w:tcBorders>
                    <w:top w:val="single" w:sz="4" w:space="0" w:color="000000"/>
                    <w:left w:val="single" w:sz="4" w:space="0" w:color="000000"/>
                    <w:bottom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FX (незадовільно з можливістю повторного складання )</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103BB" w:rsidRPr="00D60EB9" w:rsidRDefault="00000000">
                  <w:pPr>
                    <w:spacing w:line="240" w:lineRule="auto"/>
                    <w:ind w:left="0" w:hanging="2"/>
                    <w:jc w:val="center"/>
                    <w:rPr>
                      <w:bCs/>
                    </w:rPr>
                  </w:pPr>
                  <w:r w:rsidRPr="00D60EB9">
                    <w:rPr>
                      <w:rFonts w:eastAsia="Times New Roman" w:cs="Times New Roman"/>
                      <w:bCs/>
                      <w:sz w:val="18"/>
                    </w:rPr>
                    <w:t>Не зараховано</w:t>
                  </w:r>
                </w:p>
              </w:tc>
            </w:tr>
            <w:tr w:rsidR="00D6097F" w:rsidRPr="000A163F" w:rsidTr="00D6097F">
              <w:tc>
                <w:tcPr>
                  <w:tcW w:w="1587"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8"/>
                    </w:rPr>
                    <w:t>34 і менше</w:t>
                  </w:r>
                </w:p>
              </w:tc>
              <w:tc>
                <w:tcPr>
                  <w:tcW w:w="2693" w:type="dxa"/>
                  <w:tcBorders>
                    <w:top w:val="single" w:sz="4" w:space="0" w:color="000000"/>
                    <w:left w:val="single" w:sz="4" w:space="0" w:color="000000"/>
                    <w:bottom w:val="single" w:sz="4" w:space="0" w:color="000000"/>
                  </w:tcBorders>
                  <w:shd w:val="clear" w:color="auto" w:fill="auto"/>
                </w:tcPr>
                <w:p w:rsidR="009103BB" w:rsidRDefault="00000000">
                  <w:pPr>
                    <w:spacing w:line="240" w:lineRule="auto"/>
                    <w:ind w:left="0" w:hanging="2"/>
                    <w:jc w:val="center"/>
                  </w:pPr>
                  <w:r>
                    <w:rPr>
                      <w:rFonts w:eastAsia="Times New Roman" w:cs="Times New Roman"/>
                      <w:sz w:val="18"/>
                    </w:rPr>
                    <w:t>F (незадовільно з обов’язковим проведенням додаткової роботи щодо вивчення навчального матеріалу кредитного модуля)</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rsidR="00D6097F" w:rsidRPr="000A163F" w:rsidRDefault="00D6097F" w:rsidP="000A163F">
                  <w:pPr>
                    <w:ind w:left="0" w:hanging="2"/>
                    <w:jc w:val="both"/>
                    <w:rPr>
                      <w:rFonts w:cs="Times New Roman"/>
                      <w:sz w:val="24"/>
                    </w:rPr>
                  </w:pPr>
                </w:p>
              </w:tc>
            </w:tr>
          </w:tbl>
          <w:p w:rsidR="00117ECC" w:rsidRPr="000A163F" w:rsidRDefault="00117ECC" w:rsidP="000A163F">
            <w:pPr>
              <w:pStyle w:val="NormalWeb"/>
              <w:spacing w:before="0" w:beforeAutospacing="0" w:after="0" w:afterAutospacing="0"/>
              <w:jc w:val="both"/>
              <w:rPr>
                <w:b/>
              </w:rPr>
            </w:pPr>
          </w:p>
        </w:tc>
      </w:tr>
      <w:tr w:rsidR="00117ECC" w:rsidRPr="000A163F" w:rsidTr="00851DFA">
        <w:trPr>
          <w:trHeight w:val="55"/>
        </w:trPr>
        <w:tc>
          <w:tcPr>
            <w:tcW w:w="3223" w:type="dxa"/>
            <w:tcBorders>
              <w:top w:val="single" w:sz="4" w:space="0" w:color="000000"/>
              <w:left w:val="single" w:sz="4" w:space="0" w:color="000000"/>
              <w:bottom w:val="single" w:sz="4" w:space="0" w:color="000000"/>
              <w:right w:val="single" w:sz="4" w:space="0" w:color="000000"/>
            </w:tcBorders>
            <w:shd w:val="clear" w:color="auto" w:fill="FFFFFF"/>
          </w:tcPr>
          <w:p w:rsidR="00117ECC" w:rsidRPr="000A163F" w:rsidRDefault="00117ECC" w:rsidP="000A163F">
            <w:pPr>
              <w:pBdr>
                <w:top w:val="nil"/>
                <w:left w:val="nil"/>
                <w:bottom w:val="nil"/>
                <w:right w:val="nil"/>
                <w:between w:val="nil"/>
              </w:pBdr>
              <w:spacing w:line="240" w:lineRule="auto"/>
              <w:ind w:left="0" w:hanging="2"/>
              <w:rPr>
                <w:rFonts w:eastAsia="Times New Roman" w:cs="Times New Roman"/>
                <w:color w:val="000000"/>
                <w:sz w:val="24"/>
              </w:rPr>
            </w:pPr>
            <w:r w:rsidRPr="000A163F">
              <w:rPr>
                <w:rFonts w:eastAsia="Times New Roman" w:cs="Times New Roman"/>
                <w:b/>
                <w:color w:val="000000"/>
              </w:rPr>
              <w:lastRenderedPageBreak/>
              <w:t>Локація</w:t>
            </w:r>
          </w:p>
        </w:tc>
        <w:tc>
          <w:tcPr>
            <w:tcW w:w="6307" w:type="dxa"/>
            <w:gridSpan w:val="3"/>
            <w:tcBorders>
              <w:top w:val="single" w:sz="4" w:space="0" w:color="000000"/>
              <w:left w:val="single" w:sz="4" w:space="0" w:color="000000"/>
              <w:bottom w:val="single" w:sz="4" w:space="0" w:color="000000"/>
              <w:right w:val="single" w:sz="4" w:space="0" w:color="000000"/>
            </w:tcBorders>
          </w:tcPr>
          <w:p w:rsidR="009103BB" w:rsidRDefault="00000000">
            <w:pPr>
              <w:spacing w:line="240" w:lineRule="auto"/>
              <w:ind w:left="0" w:hanging="2"/>
            </w:pPr>
            <w:r>
              <w:rPr>
                <w:rFonts w:eastAsia="Times New Roman" w:cs="Times New Roman"/>
                <w:b/>
              </w:rPr>
              <w:t xml:space="preserve">Згідно з розкладом: </w:t>
            </w:r>
            <w:hyperlink r:id="rId38">
              <w:r w:rsidR="009103BB">
                <w:rPr>
                  <w:rFonts w:eastAsia="Times New Roman" w:cs="Times New Roman"/>
                  <w:color w:val="0563C1"/>
                  <w:szCs w:val="22"/>
                  <w:u w:val="single"/>
                </w:rPr>
                <w:t>https://kpnu.edu.ua/rozklad-zaniat/</w:t>
              </w:r>
            </w:hyperlink>
          </w:p>
        </w:tc>
      </w:tr>
    </w:tbl>
    <w:p w:rsidR="000A1AAD" w:rsidRPr="000A163F" w:rsidRDefault="000A1AAD" w:rsidP="000A163F">
      <w:pPr>
        <w:pBdr>
          <w:top w:val="nil"/>
          <w:left w:val="nil"/>
          <w:bottom w:val="nil"/>
          <w:right w:val="nil"/>
          <w:between w:val="nil"/>
        </w:pBdr>
        <w:spacing w:line="240" w:lineRule="auto"/>
        <w:ind w:left="0" w:hanging="2"/>
        <w:rPr>
          <w:rFonts w:eastAsia="Times New Roman" w:cs="Times New Roman"/>
          <w:color w:val="000000"/>
          <w:sz w:val="24"/>
        </w:rPr>
      </w:pPr>
    </w:p>
    <w:p w:rsidR="000A1AAD" w:rsidRPr="000A163F" w:rsidRDefault="000A1AAD"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p w:rsidR="00865ED9" w:rsidRPr="000A163F" w:rsidRDefault="00865ED9" w:rsidP="000A163F">
      <w:pPr>
        <w:pBdr>
          <w:top w:val="nil"/>
          <w:left w:val="nil"/>
          <w:bottom w:val="nil"/>
          <w:right w:val="nil"/>
          <w:between w:val="nil"/>
        </w:pBdr>
        <w:spacing w:line="240" w:lineRule="auto"/>
        <w:ind w:left="0" w:hanging="2"/>
        <w:rPr>
          <w:rFonts w:eastAsia="Times New Roman" w:cs="Times New Roman"/>
          <w:color w:val="000000"/>
          <w:sz w:val="24"/>
        </w:rPr>
      </w:pPr>
    </w:p>
    <w:sectPr w:rsidR="00865ED9" w:rsidRPr="000A163F">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TimesNewRomanPSMT">
    <w:altName w:val="Heiti TC Light"/>
    <w:panose1 w:val="020B0604020202020204"/>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A9C"/>
    <w:multiLevelType w:val="hybridMultilevel"/>
    <w:tmpl w:val="99A02900"/>
    <w:lvl w:ilvl="0" w:tplc="EBB05CF0">
      <w:start w:val="1"/>
      <w:numFmt w:val="decimal"/>
      <w:lvlText w:val="%1."/>
      <w:lvlJc w:val="left"/>
      <w:pPr>
        <w:ind w:left="502" w:hanging="360"/>
      </w:pPr>
      <w:rPr>
        <w:b w:val="0"/>
        <w:i w:val="0"/>
        <w:color w:val="auto"/>
        <w:sz w:val="28"/>
        <w:szCs w:val="28"/>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15:restartNumberingAfterBreak="0">
    <w:nsid w:val="09204B46"/>
    <w:multiLevelType w:val="multilevel"/>
    <w:tmpl w:val="E6CA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84619"/>
    <w:multiLevelType w:val="hybridMultilevel"/>
    <w:tmpl w:val="C88646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BB6635"/>
    <w:multiLevelType w:val="multilevel"/>
    <w:tmpl w:val="778E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976F5"/>
    <w:multiLevelType w:val="multilevel"/>
    <w:tmpl w:val="EED4FC9E"/>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270D2"/>
    <w:multiLevelType w:val="multilevel"/>
    <w:tmpl w:val="0C92A4DA"/>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50FEE"/>
    <w:multiLevelType w:val="multilevel"/>
    <w:tmpl w:val="B8AE596E"/>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C7E06"/>
    <w:multiLevelType w:val="hybridMultilevel"/>
    <w:tmpl w:val="093EE830"/>
    <w:lvl w:ilvl="0" w:tplc="F89E7194">
      <w:numFmt w:val="bullet"/>
      <w:lvlText w:val="-"/>
      <w:lvlJc w:val="left"/>
      <w:pPr>
        <w:ind w:left="720" w:hanging="360"/>
      </w:pPr>
      <w:rPr>
        <w:rFonts w:ascii="Times New Roman" w:eastAsia="Courier New"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A184F17"/>
    <w:multiLevelType w:val="multilevel"/>
    <w:tmpl w:val="C616D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85D01"/>
    <w:multiLevelType w:val="hybridMultilevel"/>
    <w:tmpl w:val="5B12228C"/>
    <w:lvl w:ilvl="0" w:tplc="F89E7194">
      <w:numFmt w:val="bullet"/>
      <w:lvlText w:val="-"/>
      <w:lvlJc w:val="left"/>
      <w:pPr>
        <w:ind w:left="718" w:hanging="360"/>
      </w:pPr>
      <w:rPr>
        <w:rFonts w:ascii="Times New Roman" w:eastAsia="Courier New" w:hAnsi="Times New Roman" w:cs="Times New Roman" w:hint="default"/>
        <w:color w:val="000000"/>
      </w:rPr>
    </w:lvl>
    <w:lvl w:ilvl="1" w:tplc="04220003" w:tentative="1">
      <w:start w:val="1"/>
      <w:numFmt w:val="bullet"/>
      <w:lvlText w:val="o"/>
      <w:lvlJc w:val="left"/>
      <w:pPr>
        <w:ind w:left="1438" w:hanging="360"/>
      </w:pPr>
      <w:rPr>
        <w:rFonts w:ascii="Courier New" w:hAnsi="Courier New" w:cs="Courier New" w:hint="default"/>
      </w:rPr>
    </w:lvl>
    <w:lvl w:ilvl="2" w:tplc="04220005" w:tentative="1">
      <w:start w:val="1"/>
      <w:numFmt w:val="bullet"/>
      <w:lvlText w:val=""/>
      <w:lvlJc w:val="left"/>
      <w:pPr>
        <w:ind w:left="2158" w:hanging="360"/>
      </w:pPr>
      <w:rPr>
        <w:rFonts w:ascii="Wingdings" w:hAnsi="Wingdings" w:hint="default"/>
      </w:rPr>
    </w:lvl>
    <w:lvl w:ilvl="3" w:tplc="04220001" w:tentative="1">
      <w:start w:val="1"/>
      <w:numFmt w:val="bullet"/>
      <w:lvlText w:val=""/>
      <w:lvlJc w:val="left"/>
      <w:pPr>
        <w:ind w:left="2878" w:hanging="360"/>
      </w:pPr>
      <w:rPr>
        <w:rFonts w:ascii="Symbol" w:hAnsi="Symbol" w:hint="default"/>
      </w:rPr>
    </w:lvl>
    <w:lvl w:ilvl="4" w:tplc="04220003" w:tentative="1">
      <w:start w:val="1"/>
      <w:numFmt w:val="bullet"/>
      <w:lvlText w:val="o"/>
      <w:lvlJc w:val="left"/>
      <w:pPr>
        <w:ind w:left="3598" w:hanging="360"/>
      </w:pPr>
      <w:rPr>
        <w:rFonts w:ascii="Courier New" w:hAnsi="Courier New" w:cs="Courier New" w:hint="default"/>
      </w:rPr>
    </w:lvl>
    <w:lvl w:ilvl="5" w:tplc="04220005" w:tentative="1">
      <w:start w:val="1"/>
      <w:numFmt w:val="bullet"/>
      <w:lvlText w:val=""/>
      <w:lvlJc w:val="left"/>
      <w:pPr>
        <w:ind w:left="4318" w:hanging="360"/>
      </w:pPr>
      <w:rPr>
        <w:rFonts w:ascii="Wingdings" w:hAnsi="Wingdings" w:hint="default"/>
      </w:rPr>
    </w:lvl>
    <w:lvl w:ilvl="6" w:tplc="04220001" w:tentative="1">
      <w:start w:val="1"/>
      <w:numFmt w:val="bullet"/>
      <w:lvlText w:val=""/>
      <w:lvlJc w:val="left"/>
      <w:pPr>
        <w:ind w:left="5038" w:hanging="360"/>
      </w:pPr>
      <w:rPr>
        <w:rFonts w:ascii="Symbol" w:hAnsi="Symbol" w:hint="default"/>
      </w:rPr>
    </w:lvl>
    <w:lvl w:ilvl="7" w:tplc="04220003" w:tentative="1">
      <w:start w:val="1"/>
      <w:numFmt w:val="bullet"/>
      <w:lvlText w:val="o"/>
      <w:lvlJc w:val="left"/>
      <w:pPr>
        <w:ind w:left="5758" w:hanging="360"/>
      </w:pPr>
      <w:rPr>
        <w:rFonts w:ascii="Courier New" w:hAnsi="Courier New" w:cs="Courier New" w:hint="default"/>
      </w:rPr>
    </w:lvl>
    <w:lvl w:ilvl="8" w:tplc="04220005" w:tentative="1">
      <w:start w:val="1"/>
      <w:numFmt w:val="bullet"/>
      <w:lvlText w:val=""/>
      <w:lvlJc w:val="left"/>
      <w:pPr>
        <w:ind w:left="6478" w:hanging="360"/>
      </w:pPr>
      <w:rPr>
        <w:rFonts w:ascii="Wingdings" w:hAnsi="Wingdings" w:hint="default"/>
      </w:rPr>
    </w:lvl>
  </w:abstractNum>
  <w:abstractNum w:abstractNumId="10" w15:restartNumberingAfterBreak="0">
    <w:nsid w:val="219470ED"/>
    <w:multiLevelType w:val="multilevel"/>
    <w:tmpl w:val="ED80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114AF2"/>
    <w:multiLevelType w:val="multilevel"/>
    <w:tmpl w:val="C178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556CA"/>
    <w:multiLevelType w:val="multilevel"/>
    <w:tmpl w:val="7EAA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B2344"/>
    <w:multiLevelType w:val="multilevel"/>
    <w:tmpl w:val="56627082"/>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77992"/>
    <w:multiLevelType w:val="hybridMultilevel"/>
    <w:tmpl w:val="6BA4D440"/>
    <w:lvl w:ilvl="0" w:tplc="F89E7194">
      <w:numFmt w:val="bullet"/>
      <w:lvlText w:val="-"/>
      <w:lvlJc w:val="left"/>
      <w:pPr>
        <w:ind w:left="1440" w:hanging="360"/>
      </w:pPr>
      <w:rPr>
        <w:rFonts w:ascii="Times New Roman" w:eastAsia="Courier New" w:hAnsi="Times New Roman" w:cs="Times New Roman" w:hint="default"/>
        <w:color w:val="000000"/>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29140DE2"/>
    <w:multiLevelType w:val="multilevel"/>
    <w:tmpl w:val="AA06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8D0E62"/>
    <w:multiLevelType w:val="multilevel"/>
    <w:tmpl w:val="D9A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65042"/>
    <w:multiLevelType w:val="hybridMultilevel"/>
    <w:tmpl w:val="702E1C52"/>
    <w:lvl w:ilvl="0" w:tplc="0419000F">
      <w:start w:val="1"/>
      <w:numFmt w:val="decimal"/>
      <w:lvlText w:val="%1."/>
      <w:lvlJc w:val="left"/>
      <w:pPr>
        <w:tabs>
          <w:tab w:val="num" w:pos="1287"/>
        </w:tabs>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8" w15:restartNumberingAfterBreak="0">
    <w:nsid w:val="3C0131CA"/>
    <w:multiLevelType w:val="multilevel"/>
    <w:tmpl w:val="A56C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6039AC"/>
    <w:multiLevelType w:val="multilevel"/>
    <w:tmpl w:val="5A5A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785201"/>
    <w:multiLevelType w:val="multilevel"/>
    <w:tmpl w:val="4BB0F19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1" w15:restartNumberingAfterBreak="0">
    <w:nsid w:val="3F6843D2"/>
    <w:multiLevelType w:val="hybridMultilevel"/>
    <w:tmpl w:val="0EF06F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0F2478F"/>
    <w:multiLevelType w:val="multilevel"/>
    <w:tmpl w:val="F8FCA14E"/>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48566E"/>
    <w:multiLevelType w:val="multilevel"/>
    <w:tmpl w:val="FE464D98"/>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C0558A"/>
    <w:multiLevelType w:val="hybridMultilevel"/>
    <w:tmpl w:val="CBB68A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D9517CA"/>
    <w:multiLevelType w:val="multilevel"/>
    <w:tmpl w:val="AFF6E1BA"/>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6420E7"/>
    <w:multiLevelType w:val="multilevel"/>
    <w:tmpl w:val="4BB0F19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503542FD"/>
    <w:multiLevelType w:val="hybridMultilevel"/>
    <w:tmpl w:val="593CCE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26A7A82"/>
    <w:multiLevelType w:val="multilevel"/>
    <w:tmpl w:val="D8EA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987E11"/>
    <w:multiLevelType w:val="hybridMultilevel"/>
    <w:tmpl w:val="164A980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9002E75"/>
    <w:multiLevelType w:val="multilevel"/>
    <w:tmpl w:val="0FD24028"/>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7C4FEB"/>
    <w:multiLevelType w:val="multilevel"/>
    <w:tmpl w:val="730A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0F4844"/>
    <w:multiLevelType w:val="multilevel"/>
    <w:tmpl w:val="3B384ECE"/>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C0048"/>
    <w:multiLevelType w:val="hybridMultilevel"/>
    <w:tmpl w:val="E3E41FAC"/>
    <w:lvl w:ilvl="0" w:tplc="F89E7194">
      <w:numFmt w:val="bullet"/>
      <w:lvlText w:val="-"/>
      <w:lvlJc w:val="left"/>
      <w:pPr>
        <w:ind w:left="1440" w:hanging="360"/>
      </w:pPr>
      <w:rPr>
        <w:rFonts w:ascii="Times New Roman" w:eastAsia="Courier New" w:hAnsi="Times New Roman" w:cs="Times New Roman" w:hint="default"/>
        <w:color w:val="000000"/>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4" w15:restartNumberingAfterBreak="0">
    <w:nsid w:val="6F375F91"/>
    <w:multiLevelType w:val="hybridMultilevel"/>
    <w:tmpl w:val="2B663638"/>
    <w:lvl w:ilvl="0" w:tplc="F89E7194">
      <w:numFmt w:val="bullet"/>
      <w:lvlText w:val="-"/>
      <w:lvlJc w:val="left"/>
      <w:pPr>
        <w:ind w:left="1440" w:hanging="360"/>
      </w:pPr>
      <w:rPr>
        <w:rFonts w:ascii="Times New Roman" w:eastAsia="Courier New" w:hAnsi="Times New Roman" w:cs="Times New Roman" w:hint="default"/>
        <w:color w:val="000000"/>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5" w15:restartNumberingAfterBreak="0">
    <w:nsid w:val="739A18FD"/>
    <w:multiLevelType w:val="hybridMultilevel"/>
    <w:tmpl w:val="75C68BA4"/>
    <w:lvl w:ilvl="0" w:tplc="90AC87A0">
      <w:start w:val="1"/>
      <w:numFmt w:val="decimal"/>
      <w:lvlText w:val="%1."/>
      <w:lvlJc w:val="left"/>
      <w:pPr>
        <w:ind w:left="720" w:hanging="360"/>
      </w:pPr>
      <w:rPr>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6" w15:restartNumberingAfterBreak="0">
    <w:nsid w:val="7A3939A1"/>
    <w:multiLevelType w:val="multilevel"/>
    <w:tmpl w:val="07DCCEA0"/>
    <w:lvl w:ilvl="0">
      <w:numFmt w:val="bullet"/>
      <w:lvlText w:val="-"/>
      <w:lvlJc w:val="left"/>
      <w:pPr>
        <w:tabs>
          <w:tab w:val="num" w:pos="720"/>
        </w:tabs>
        <w:ind w:left="720" w:hanging="360"/>
      </w:pPr>
      <w:rPr>
        <w:rFonts w:ascii="Times New Roman" w:eastAsia="Courier New"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439584">
    <w:abstractNumId w:val="20"/>
  </w:num>
  <w:num w:numId="2" w16cid:durableId="1451313807">
    <w:abstractNumId w:val="28"/>
  </w:num>
  <w:num w:numId="3" w16cid:durableId="2062483852">
    <w:abstractNumId w:val="0"/>
  </w:num>
  <w:num w:numId="4" w16cid:durableId="5309239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257392">
    <w:abstractNumId w:val="3"/>
  </w:num>
  <w:num w:numId="6" w16cid:durableId="938560301">
    <w:abstractNumId w:val="17"/>
  </w:num>
  <w:num w:numId="7" w16cid:durableId="2026441460">
    <w:abstractNumId w:val="30"/>
  </w:num>
  <w:num w:numId="8" w16cid:durableId="1073432477">
    <w:abstractNumId w:val="10"/>
  </w:num>
  <w:num w:numId="9" w16cid:durableId="2145734406">
    <w:abstractNumId w:val="19"/>
  </w:num>
  <w:num w:numId="10" w16cid:durableId="916331579">
    <w:abstractNumId w:val="11"/>
  </w:num>
  <w:num w:numId="11" w16cid:durableId="119107526">
    <w:abstractNumId w:val="16"/>
  </w:num>
  <w:num w:numId="12" w16cid:durableId="350298675">
    <w:abstractNumId w:val="14"/>
  </w:num>
  <w:num w:numId="13" w16cid:durableId="337656115">
    <w:abstractNumId w:val="33"/>
  </w:num>
  <w:num w:numId="14" w16cid:durableId="577905233">
    <w:abstractNumId w:val="36"/>
  </w:num>
  <w:num w:numId="15" w16cid:durableId="817694364">
    <w:abstractNumId w:val="4"/>
  </w:num>
  <w:num w:numId="16" w16cid:durableId="1779837374">
    <w:abstractNumId w:val="25"/>
  </w:num>
  <w:num w:numId="17" w16cid:durableId="542057365">
    <w:abstractNumId w:val="23"/>
  </w:num>
  <w:num w:numId="18" w16cid:durableId="92894985">
    <w:abstractNumId w:val="5"/>
  </w:num>
  <w:num w:numId="19" w16cid:durableId="1635910449">
    <w:abstractNumId w:val="6"/>
  </w:num>
  <w:num w:numId="20" w16cid:durableId="47150580">
    <w:abstractNumId w:val="13"/>
  </w:num>
  <w:num w:numId="21" w16cid:durableId="1714499190">
    <w:abstractNumId w:val="32"/>
  </w:num>
  <w:num w:numId="22" w16cid:durableId="33772275">
    <w:abstractNumId w:val="22"/>
  </w:num>
  <w:num w:numId="23" w16cid:durableId="644235220">
    <w:abstractNumId w:val="29"/>
  </w:num>
  <w:num w:numId="24" w16cid:durableId="489517659">
    <w:abstractNumId w:val="18"/>
  </w:num>
  <w:num w:numId="25" w16cid:durableId="1474248324">
    <w:abstractNumId w:val="12"/>
  </w:num>
  <w:num w:numId="26" w16cid:durableId="2053532269">
    <w:abstractNumId w:val="15"/>
  </w:num>
  <w:num w:numId="27" w16cid:durableId="1027371326">
    <w:abstractNumId w:val="8"/>
  </w:num>
  <w:num w:numId="28" w16cid:durableId="1020354966">
    <w:abstractNumId w:val="31"/>
  </w:num>
  <w:num w:numId="29" w16cid:durableId="1136727075">
    <w:abstractNumId w:val="1"/>
  </w:num>
  <w:num w:numId="30" w16cid:durableId="1177840160">
    <w:abstractNumId w:val="24"/>
  </w:num>
  <w:num w:numId="31" w16cid:durableId="16569115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6946835">
    <w:abstractNumId w:val="34"/>
  </w:num>
  <w:num w:numId="33" w16cid:durableId="1425221496">
    <w:abstractNumId w:val="7"/>
  </w:num>
  <w:num w:numId="34" w16cid:durableId="904073350">
    <w:abstractNumId w:val="9"/>
  </w:num>
  <w:num w:numId="35" w16cid:durableId="626861742">
    <w:abstractNumId w:val="26"/>
  </w:num>
  <w:num w:numId="36" w16cid:durableId="1820266922">
    <w:abstractNumId w:val="27"/>
  </w:num>
  <w:num w:numId="37" w16cid:durableId="268392543">
    <w:abstractNumId w:val="2"/>
  </w:num>
  <w:num w:numId="38" w16cid:durableId="18134754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AAD"/>
    <w:rsid w:val="00010268"/>
    <w:rsid w:val="00060A8B"/>
    <w:rsid w:val="00067DEF"/>
    <w:rsid w:val="0008778F"/>
    <w:rsid w:val="000A163F"/>
    <w:rsid w:val="000A1AAD"/>
    <w:rsid w:val="000A730B"/>
    <w:rsid w:val="000B3157"/>
    <w:rsid w:val="000B3AA3"/>
    <w:rsid w:val="000B3B22"/>
    <w:rsid w:val="000B7A2C"/>
    <w:rsid w:val="000C3883"/>
    <w:rsid w:val="000E29EC"/>
    <w:rsid w:val="000E75EE"/>
    <w:rsid w:val="00104768"/>
    <w:rsid w:val="00117ECC"/>
    <w:rsid w:val="001224DD"/>
    <w:rsid w:val="001442AE"/>
    <w:rsid w:val="00170724"/>
    <w:rsid w:val="00176588"/>
    <w:rsid w:val="0018268A"/>
    <w:rsid w:val="001C3555"/>
    <w:rsid w:val="001C4FC7"/>
    <w:rsid w:val="001C5CE9"/>
    <w:rsid w:val="001D1DDC"/>
    <w:rsid w:val="001D3B56"/>
    <w:rsid w:val="001D7296"/>
    <w:rsid w:val="001E4B87"/>
    <w:rsid w:val="00211E0F"/>
    <w:rsid w:val="00213F5C"/>
    <w:rsid w:val="00246885"/>
    <w:rsid w:val="002847EB"/>
    <w:rsid w:val="002D33C4"/>
    <w:rsid w:val="002F251E"/>
    <w:rsid w:val="00316585"/>
    <w:rsid w:val="00370766"/>
    <w:rsid w:val="00385169"/>
    <w:rsid w:val="003875D3"/>
    <w:rsid w:val="003B4BBE"/>
    <w:rsid w:val="003D523B"/>
    <w:rsid w:val="003E1177"/>
    <w:rsid w:val="003E70BB"/>
    <w:rsid w:val="0041071D"/>
    <w:rsid w:val="004F63EE"/>
    <w:rsid w:val="005206A4"/>
    <w:rsid w:val="0059119E"/>
    <w:rsid w:val="00625C51"/>
    <w:rsid w:val="006531D1"/>
    <w:rsid w:val="006F5BE5"/>
    <w:rsid w:val="006F7EBE"/>
    <w:rsid w:val="00727B50"/>
    <w:rsid w:val="0073470B"/>
    <w:rsid w:val="00747DAC"/>
    <w:rsid w:val="00773E5B"/>
    <w:rsid w:val="007E1573"/>
    <w:rsid w:val="007E6190"/>
    <w:rsid w:val="00834C7D"/>
    <w:rsid w:val="00841EE4"/>
    <w:rsid w:val="00851DFA"/>
    <w:rsid w:val="00865ED9"/>
    <w:rsid w:val="00881DFC"/>
    <w:rsid w:val="00886AAC"/>
    <w:rsid w:val="009103BB"/>
    <w:rsid w:val="00924714"/>
    <w:rsid w:val="00966469"/>
    <w:rsid w:val="009712D6"/>
    <w:rsid w:val="009947CD"/>
    <w:rsid w:val="009A46A9"/>
    <w:rsid w:val="009C77B1"/>
    <w:rsid w:val="009E739D"/>
    <w:rsid w:val="00A47ECC"/>
    <w:rsid w:val="00AA2A3B"/>
    <w:rsid w:val="00AC3C01"/>
    <w:rsid w:val="00AE1B18"/>
    <w:rsid w:val="00B518B5"/>
    <w:rsid w:val="00BB00D0"/>
    <w:rsid w:val="00C034A2"/>
    <w:rsid w:val="00C15EB3"/>
    <w:rsid w:val="00C26D1E"/>
    <w:rsid w:val="00C403F1"/>
    <w:rsid w:val="00D40802"/>
    <w:rsid w:val="00D53D76"/>
    <w:rsid w:val="00D6097F"/>
    <w:rsid w:val="00D60EB9"/>
    <w:rsid w:val="00DA4C4A"/>
    <w:rsid w:val="00DC39E9"/>
    <w:rsid w:val="00DD4EF1"/>
    <w:rsid w:val="00E01A1A"/>
    <w:rsid w:val="00E11F9C"/>
    <w:rsid w:val="00E253D2"/>
    <w:rsid w:val="00E91F04"/>
    <w:rsid w:val="00E97B5E"/>
    <w:rsid w:val="00EC22BB"/>
    <w:rsid w:val="00EF2E3A"/>
    <w:rsid w:val="00F25772"/>
    <w:rsid w:val="00F31A51"/>
    <w:rsid w:val="00F37A51"/>
    <w:rsid w:val="00F506FE"/>
    <w:rsid w:val="00F54D66"/>
    <w:rsid w:val="00F7227F"/>
    <w:rsid w:val="00F85A57"/>
    <w:rsid w:val="00FA70D1"/>
    <w:rsid w:val="00FC6E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8C168"/>
  <w15:docId w15:val="{0CFED6DF-4324-4BD3-ABE9-6E503255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hanging="1"/>
      <w:textDirection w:val="btLr"/>
      <w:textAlignment w:val="top"/>
      <w:outlineLvl w:val="0"/>
    </w:pPr>
    <w:rPr>
      <w:rFonts w:eastAsia="SimSun" w:cs="Mangal"/>
      <w:kern w:val="1"/>
      <w:position w:val="-1"/>
      <w:sz w:val="22"/>
      <w:szCs w:val="24"/>
      <w:lang w:eastAsia="hi-IN" w:bidi="hi-IN"/>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uppressAutoHyphens/>
      <w:ind w:firstLine="540"/>
      <w:jc w:val="center"/>
      <w:outlineLvl w:val="2"/>
    </w:pPr>
    <w:rPr>
      <w:rFonts w:eastAsia="Times New Roman" w:cs="Times New Roman"/>
      <w:b/>
      <w:bCs/>
      <w:kern w:val="0"/>
      <w:sz w:val="32"/>
      <w:lang w:eastAsia="ru-RU" w:bidi="ar-SA"/>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qFormat/>
    <w:pPr>
      <w:keepNext/>
      <w:keepLines/>
      <w:spacing w:before="480" w:after="120"/>
    </w:pPr>
    <w:rPr>
      <w:b/>
      <w:sz w:val="72"/>
      <w:szCs w:val="72"/>
    </w:rPr>
  </w:style>
  <w:style w:type="character" w:styleId="Hyperlink">
    <w:name w:val="Hyperlink"/>
    <w:qFormat/>
    <w:rPr>
      <w:color w:val="0563C1"/>
      <w:w w:val="100"/>
      <w:position w:val="-1"/>
      <w:u w:val="single"/>
      <w:effect w:val="none"/>
      <w:vertAlign w:val="baseline"/>
      <w:cs w:val="0"/>
      <w:em w:val="none"/>
    </w:rPr>
  </w:style>
  <w:style w:type="paragraph" w:customStyle="1" w:styleId="1">
    <w:name w:val="Заголовок1"/>
    <w:basedOn w:val="Normal"/>
    <w:next w:val="BodyText"/>
    <w:pPr>
      <w:keepNext/>
      <w:spacing w:before="240" w:after="120"/>
    </w:pPr>
    <w:rPr>
      <w:rFonts w:eastAsia="Microsoft YaHei"/>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a">
    <w:name w:val="Название"/>
    <w:basedOn w:val="Normal"/>
    <w:pPr>
      <w:suppressLineNumbers/>
      <w:spacing w:before="120" w:after="120"/>
    </w:pPr>
    <w:rPr>
      <w:i/>
      <w:iCs/>
    </w:rPr>
  </w:style>
  <w:style w:type="paragraph" w:customStyle="1" w:styleId="10">
    <w:name w:val="Указатель1"/>
    <w:basedOn w:val="Normal"/>
    <w:pPr>
      <w:suppressLineNumbers/>
    </w:pPr>
  </w:style>
  <w:style w:type="paragraph" w:styleId="ListParagraph">
    <w:name w:val="List Paragraph"/>
    <w:basedOn w:val="Normal"/>
    <w:uiPriority w:val="34"/>
    <w:qFormat/>
    <w:pPr>
      <w:suppressAutoHyphens/>
      <w:spacing w:after="200" w:line="276" w:lineRule="auto"/>
      <w:ind w:left="720"/>
      <w:contextualSpacing/>
    </w:pPr>
    <w:rPr>
      <w:rFonts w:ascii="Calibri" w:eastAsia="Calibri" w:hAnsi="Calibri" w:cs="Times New Roman"/>
      <w:kern w:val="0"/>
      <w:szCs w:val="22"/>
      <w:lang w:val="ru-RU" w:eastAsia="ru-RU" w:bidi="ar-SA"/>
    </w:rPr>
  </w:style>
  <w:style w:type="paragraph" w:customStyle="1" w:styleId="Default">
    <w:name w:val="Default"/>
    <w:pPr>
      <w:spacing w:line="100" w:lineRule="atLeast"/>
      <w:ind w:leftChars="-1" w:left="-1" w:hangingChars="1" w:hanging="1"/>
      <w:textDirection w:val="btLr"/>
      <w:textAlignment w:val="top"/>
      <w:outlineLvl w:val="0"/>
    </w:pPr>
    <w:rPr>
      <w:color w:val="000000"/>
      <w:kern w:val="1"/>
      <w:position w:val="-1"/>
      <w:sz w:val="24"/>
      <w:szCs w:val="24"/>
      <w:lang w:eastAsia="hi-IN" w:bidi="hi-IN"/>
    </w:rPr>
  </w:style>
  <w:style w:type="paragraph" w:customStyle="1" w:styleId="a0">
    <w:name w:val="Содержимое таблицы"/>
    <w:basedOn w:val="Normal"/>
    <w:pPr>
      <w:suppressLineNumbers/>
    </w:pPr>
  </w:style>
  <w:style w:type="paragraph" w:customStyle="1" w:styleId="a1">
    <w:name w:val="Заголовок таблицы"/>
    <w:basedOn w:val="a0"/>
    <w:pPr>
      <w:jc w:val="center"/>
    </w:pPr>
    <w:rPr>
      <w:b/>
      <w:bCs/>
    </w:rPr>
  </w:style>
  <w:style w:type="character" w:customStyle="1" w:styleId="3">
    <w:name w:val="Заголовок 3 Знак"/>
    <w:rPr>
      <w:b/>
      <w:bCs/>
      <w:w w:val="100"/>
      <w:position w:val="-1"/>
      <w:sz w:val="32"/>
      <w:szCs w:val="24"/>
      <w:effect w:val="none"/>
      <w:vertAlign w:val="baseline"/>
      <w:cs w:val="0"/>
      <w:em w:val="none"/>
      <w:lang w:eastAsia="ru-RU"/>
    </w:rPr>
  </w:style>
  <w:style w:type="paragraph" w:customStyle="1" w:styleId="2">
    <w:name w:val="Основной текст2"/>
    <w:basedOn w:val="Normal"/>
    <w:pPr>
      <w:widowControl w:val="0"/>
      <w:shd w:val="clear" w:color="auto" w:fill="FFFFFF"/>
      <w:spacing w:before="1860" w:after="1020" w:line="0" w:lineRule="atLeast"/>
      <w:ind w:hanging="1300"/>
      <w:jc w:val="right"/>
    </w:pPr>
    <w:rPr>
      <w:rFonts w:eastAsia="Times New Roman" w:cs="Times New Roman"/>
      <w:b/>
      <w:bCs/>
      <w:kern w:val="0"/>
      <w:sz w:val="26"/>
      <w:szCs w:val="26"/>
      <w:lang w:eastAsia="ar-SA" w:bidi="ar-SA"/>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a2">
    <w:name w:val="Другое_"/>
    <w:rPr>
      <w:w w:val="100"/>
      <w:position w:val="-1"/>
      <w:effect w:val="none"/>
      <w:shd w:val="clear" w:color="auto" w:fill="FFFFFF"/>
      <w:vertAlign w:val="baseline"/>
      <w:cs w:val="0"/>
      <w:em w:val="none"/>
    </w:rPr>
  </w:style>
  <w:style w:type="paragraph" w:customStyle="1" w:styleId="a3">
    <w:name w:val="Другое"/>
    <w:basedOn w:val="Normal"/>
    <w:pPr>
      <w:widowControl w:val="0"/>
      <w:shd w:val="clear" w:color="auto" w:fill="FFFFFF"/>
      <w:suppressAutoHyphens/>
    </w:pPr>
    <w:rPr>
      <w:rFonts w:eastAsia="Times New Roman" w:cs="Times New Roman"/>
      <w:kern w:val="0"/>
      <w:szCs w:val="20"/>
      <w:lang w:eastAsia="uk-UA"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top w:w="55" w:type="dxa"/>
        <w:left w:w="55" w:type="dxa"/>
        <w:bottom w:w="55" w:type="dxa"/>
        <w:right w:w="55" w:type="dxa"/>
      </w:tblCellMar>
    </w:tblPr>
  </w:style>
  <w:style w:type="character" w:customStyle="1" w:styleId="TitleChar">
    <w:name w:val="Title Char"/>
    <w:basedOn w:val="DefaultParagraphFont"/>
    <w:link w:val="Title"/>
    <w:rsid w:val="00BB00D0"/>
    <w:rPr>
      <w:rFonts w:ascii="Arial" w:eastAsia="SimSun" w:hAnsi="Arial" w:cs="Mangal"/>
      <w:b/>
      <w:kern w:val="1"/>
      <w:position w:val="-1"/>
      <w:sz w:val="72"/>
      <w:szCs w:val="72"/>
      <w:lang w:eastAsia="hi-IN" w:bidi="hi-IN"/>
    </w:rPr>
  </w:style>
  <w:style w:type="paragraph" w:customStyle="1" w:styleId="11">
    <w:name w:val="Обычный1"/>
    <w:rsid w:val="00BB00D0"/>
    <w:pPr>
      <w:spacing w:line="276" w:lineRule="auto"/>
    </w:pPr>
    <w:rPr>
      <w:rFonts w:ascii="Arial" w:eastAsia="Arial" w:hAnsi="Arial" w:cs="Arial"/>
      <w:sz w:val="22"/>
      <w:szCs w:val="22"/>
    </w:rPr>
  </w:style>
  <w:style w:type="character" w:styleId="Strong">
    <w:name w:val="Strong"/>
    <w:basedOn w:val="DefaultParagraphFont"/>
    <w:uiPriority w:val="22"/>
    <w:qFormat/>
    <w:rsid w:val="00370766"/>
    <w:rPr>
      <w:b/>
      <w:bCs/>
    </w:rPr>
  </w:style>
  <w:style w:type="paragraph" w:styleId="NormalWeb">
    <w:name w:val="Normal (Web)"/>
    <w:basedOn w:val="Normal"/>
    <w:uiPriority w:val="99"/>
    <w:unhideWhenUsed/>
    <w:rsid w:val="00D40802"/>
    <w:pPr>
      <w:spacing w:before="100" w:beforeAutospacing="1" w:after="100" w:afterAutospacing="1" w:line="240" w:lineRule="auto"/>
      <w:ind w:leftChars="0" w:left="0" w:firstLineChars="0" w:firstLine="0"/>
      <w:textDirection w:val="lrTb"/>
      <w:textAlignment w:val="auto"/>
      <w:outlineLvl w:val="9"/>
    </w:pPr>
    <w:rPr>
      <w:rFonts w:eastAsia="Times New Roman" w:cs="Times New Roman"/>
      <w:kern w:val="0"/>
      <w:position w:val="0"/>
      <w:sz w:val="24"/>
      <w:lang w:eastAsia="uk-UA" w:bidi="ar-SA"/>
    </w:rPr>
  </w:style>
  <w:style w:type="paragraph" w:customStyle="1" w:styleId="12">
    <w:name w:val="Звичайний1"/>
    <w:uiPriority w:val="99"/>
    <w:semiHidden/>
    <w:rsid w:val="0073470B"/>
    <w:pPr>
      <w:spacing w:after="200" w:line="276" w:lineRule="auto"/>
    </w:pPr>
    <w:rPr>
      <w:rFonts w:ascii="Calibri" w:eastAsia="Calibri" w:hAnsi="Calibri" w:cs="Calibri"/>
      <w:color w:val="000000"/>
      <w:sz w:val="22"/>
      <w:szCs w:val="22"/>
      <w:u w:color="000000"/>
      <w:lang w:val="ru-RU" w:eastAsia="ru-RU"/>
    </w:rPr>
  </w:style>
  <w:style w:type="character" w:customStyle="1" w:styleId="BodyTextChar">
    <w:name w:val="Body Text Char"/>
    <w:basedOn w:val="DefaultParagraphFont"/>
    <w:link w:val="BodyText"/>
    <w:rsid w:val="00117ECC"/>
    <w:rPr>
      <w:rFonts w:ascii="Arial" w:eastAsia="SimSun" w:hAnsi="Arial" w:cs="Mangal"/>
      <w:kern w:val="1"/>
      <w:position w:val="-1"/>
      <w:szCs w:val="24"/>
      <w:lang w:eastAsia="hi-IN" w:bidi="hi-IN"/>
    </w:rPr>
  </w:style>
  <w:style w:type="paragraph" w:customStyle="1" w:styleId="show">
    <w:name w:val="show"/>
    <w:basedOn w:val="Normal"/>
    <w:rsid w:val="007E6190"/>
    <w:pPr>
      <w:spacing w:before="100" w:beforeAutospacing="1" w:after="100" w:afterAutospacing="1" w:line="240" w:lineRule="auto"/>
      <w:ind w:leftChars="0" w:left="0" w:firstLineChars="0" w:firstLine="0"/>
      <w:textDirection w:val="lrTb"/>
      <w:textAlignment w:val="auto"/>
      <w:outlineLvl w:val="9"/>
    </w:pPr>
    <w:rPr>
      <w:rFonts w:eastAsia="Times New Roman" w:cs="Times New Roman"/>
      <w:kern w:val="0"/>
      <w:position w:val="0"/>
      <w:sz w:val="24"/>
      <w:lang w:eastAsia="uk-UA" w:bidi="ar-SA"/>
    </w:rPr>
  </w:style>
  <w:style w:type="character" w:styleId="FollowedHyperlink">
    <w:name w:val="FollowedHyperlink"/>
    <w:basedOn w:val="DefaultParagraphFont"/>
    <w:uiPriority w:val="99"/>
    <w:semiHidden/>
    <w:unhideWhenUsed/>
    <w:rsid w:val="00F25772"/>
    <w:rPr>
      <w:color w:val="800080" w:themeColor="followedHyperlink"/>
      <w:u w:val="single"/>
    </w:rPr>
  </w:style>
  <w:style w:type="table" w:styleId="TableGrid">
    <w:name w:val="Table Grid"/>
    <w:basedOn w:val="TableNormal"/>
    <w:uiPriority w:val="39"/>
    <w:rsid w:val="00387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DefaultParagraphFont"/>
    <w:rsid w:val="00A47ECC"/>
  </w:style>
  <w:style w:type="character" w:customStyle="1" w:styleId="title-text">
    <w:name w:val="title-text"/>
    <w:basedOn w:val="DefaultParagraphFont"/>
    <w:rsid w:val="00A47ECC"/>
  </w:style>
  <w:style w:type="character" w:customStyle="1" w:styleId="react-xocs-alternative-link">
    <w:name w:val="react-xocs-alternative-link"/>
    <w:basedOn w:val="DefaultParagraphFont"/>
    <w:rsid w:val="00A47ECC"/>
  </w:style>
  <w:style w:type="character" w:customStyle="1" w:styleId="text">
    <w:name w:val="text"/>
    <w:basedOn w:val="DefaultParagraphFont"/>
    <w:rsid w:val="00A47ECC"/>
  </w:style>
  <w:style w:type="character" w:customStyle="1" w:styleId="nlmarticle-title">
    <w:name w:val="nlm_article-title"/>
    <w:basedOn w:val="DefaultParagraphFont"/>
    <w:rsid w:val="00A47ECC"/>
  </w:style>
  <w:style w:type="character" w:customStyle="1" w:styleId="given-name">
    <w:name w:val="given-name"/>
    <w:basedOn w:val="DefaultParagraphFont"/>
    <w:rsid w:val="00182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8428">
      <w:bodyDiv w:val="1"/>
      <w:marLeft w:val="0"/>
      <w:marRight w:val="0"/>
      <w:marTop w:val="0"/>
      <w:marBottom w:val="0"/>
      <w:divBdr>
        <w:top w:val="none" w:sz="0" w:space="0" w:color="auto"/>
        <w:left w:val="none" w:sz="0" w:space="0" w:color="auto"/>
        <w:bottom w:val="none" w:sz="0" w:space="0" w:color="auto"/>
        <w:right w:val="none" w:sz="0" w:space="0" w:color="auto"/>
      </w:divBdr>
    </w:div>
    <w:div w:id="130950240">
      <w:bodyDiv w:val="1"/>
      <w:marLeft w:val="0"/>
      <w:marRight w:val="0"/>
      <w:marTop w:val="0"/>
      <w:marBottom w:val="0"/>
      <w:divBdr>
        <w:top w:val="none" w:sz="0" w:space="0" w:color="auto"/>
        <w:left w:val="none" w:sz="0" w:space="0" w:color="auto"/>
        <w:bottom w:val="none" w:sz="0" w:space="0" w:color="auto"/>
        <w:right w:val="none" w:sz="0" w:space="0" w:color="auto"/>
      </w:divBdr>
    </w:div>
    <w:div w:id="157383557">
      <w:bodyDiv w:val="1"/>
      <w:marLeft w:val="0"/>
      <w:marRight w:val="0"/>
      <w:marTop w:val="0"/>
      <w:marBottom w:val="0"/>
      <w:divBdr>
        <w:top w:val="none" w:sz="0" w:space="0" w:color="auto"/>
        <w:left w:val="none" w:sz="0" w:space="0" w:color="auto"/>
        <w:bottom w:val="none" w:sz="0" w:space="0" w:color="auto"/>
        <w:right w:val="none" w:sz="0" w:space="0" w:color="auto"/>
      </w:divBdr>
    </w:div>
    <w:div w:id="267662054">
      <w:bodyDiv w:val="1"/>
      <w:marLeft w:val="0"/>
      <w:marRight w:val="0"/>
      <w:marTop w:val="0"/>
      <w:marBottom w:val="0"/>
      <w:divBdr>
        <w:top w:val="none" w:sz="0" w:space="0" w:color="auto"/>
        <w:left w:val="none" w:sz="0" w:space="0" w:color="auto"/>
        <w:bottom w:val="none" w:sz="0" w:space="0" w:color="auto"/>
        <w:right w:val="none" w:sz="0" w:space="0" w:color="auto"/>
      </w:divBdr>
    </w:div>
    <w:div w:id="310332706">
      <w:bodyDiv w:val="1"/>
      <w:marLeft w:val="0"/>
      <w:marRight w:val="0"/>
      <w:marTop w:val="0"/>
      <w:marBottom w:val="0"/>
      <w:divBdr>
        <w:top w:val="none" w:sz="0" w:space="0" w:color="auto"/>
        <w:left w:val="none" w:sz="0" w:space="0" w:color="auto"/>
        <w:bottom w:val="none" w:sz="0" w:space="0" w:color="auto"/>
        <w:right w:val="none" w:sz="0" w:space="0" w:color="auto"/>
      </w:divBdr>
    </w:div>
    <w:div w:id="378286732">
      <w:bodyDiv w:val="1"/>
      <w:marLeft w:val="0"/>
      <w:marRight w:val="0"/>
      <w:marTop w:val="0"/>
      <w:marBottom w:val="0"/>
      <w:divBdr>
        <w:top w:val="none" w:sz="0" w:space="0" w:color="auto"/>
        <w:left w:val="none" w:sz="0" w:space="0" w:color="auto"/>
        <w:bottom w:val="none" w:sz="0" w:space="0" w:color="auto"/>
        <w:right w:val="none" w:sz="0" w:space="0" w:color="auto"/>
      </w:divBdr>
    </w:div>
    <w:div w:id="439451455">
      <w:bodyDiv w:val="1"/>
      <w:marLeft w:val="0"/>
      <w:marRight w:val="0"/>
      <w:marTop w:val="0"/>
      <w:marBottom w:val="0"/>
      <w:divBdr>
        <w:top w:val="none" w:sz="0" w:space="0" w:color="auto"/>
        <w:left w:val="none" w:sz="0" w:space="0" w:color="auto"/>
        <w:bottom w:val="none" w:sz="0" w:space="0" w:color="auto"/>
        <w:right w:val="none" w:sz="0" w:space="0" w:color="auto"/>
      </w:divBdr>
    </w:div>
    <w:div w:id="586771119">
      <w:bodyDiv w:val="1"/>
      <w:marLeft w:val="0"/>
      <w:marRight w:val="0"/>
      <w:marTop w:val="0"/>
      <w:marBottom w:val="0"/>
      <w:divBdr>
        <w:top w:val="none" w:sz="0" w:space="0" w:color="auto"/>
        <w:left w:val="none" w:sz="0" w:space="0" w:color="auto"/>
        <w:bottom w:val="none" w:sz="0" w:space="0" w:color="auto"/>
        <w:right w:val="none" w:sz="0" w:space="0" w:color="auto"/>
      </w:divBdr>
    </w:div>
    <w:div w:id="1014309769">
      <w:bodyDiv w:val="1"/>
      <w:marLeft w:val="0"/>
      <w:marRight w:val="0"/>
      <w:marTop w:val="0"/>
      <w:marBottom w:val="0"/>
      <w:divBdr>
        <w:top w:val="none" w:sz="0" w:space="0" w:color="auto"/>
        <w:left w:val="none" w:sz="0" w:space="0" w:color="auto"/>
        <w:bottom w:val="none" w:sz="0" w:space="0" w:color="auto"/>
        <w:right w:val="none" w:sz="0" w:space="0" w:color="auto"/>
      </w:divBdr>
    </w:div>
    <w:div w:id="1146623784">
      <w:bodyDiv w:val="1"/>
      <w:marLeft w:val="0"/>
      <w:marRight w:val="0"/>
      <w:marTop w:val="0"/>
      <w:marBottom w:val="0"/>
      <w:divBdr>
        <w:top w:val="none" w:sz="0" w:space="0" w:color="auto"/>
        <w:left w:val="none" w:sz="0" w:space="0" w:color="auto"/>
        <w:bottom w:val="none" w:sz="0" w:space="0" w:color="auto"/>
        <w:right w:val="none" w:sz="0" w:space="0" w:color="auto"/>
      </w:divBdr>
    </w:div>
    <w:div w:id="1274247450">
      <w:bodyDiv w:val="1"/>
      <w:marLeft w:val="0"/>
      <w:marRight w:val="0"/>
      <w:marTop w:val="0"/>
      <w:marBottom w:val="0"/>
      <w:divBdr>
        <w:top w:val="none" w:sz="0" w:space="0" w:color="auto"/>
        <w:left w:val="none" w:sz="0" w:space="0" w:color="auto"/>
        <w:bottom w:val="none" w:sz="0" w:space="0" w:color="auto"/>
        <w:right w:val="none" w:sz="0" w:space="0" w:color="auto"/>
      </w:divBdr>
      <w:divsChild>
        <w:div w:id="948659876">
          <w:marLeft w:val="0"/>
          <w:marRight w:val="0"/>
          <w:marTop w:val="0"/>
          <w:marBottom w:val="0"/>
          <w:divBdr>
            <w:top w:val="none" w:sz="0" w:space="0" w:color="auto"/>
            <w:left w:val="none" w:sz="0" w:space="0" w:color="auto"/>
            <w:bottom w:val="none" w:sz="0" w:space="0" w:color="auto"/>
            <w:right w:val="none" w:sz="0" w:space="0" w:color="auto"/>
          </w:divBdr>
          <w:divsChild>
            <w:div w:id="425998041">
              <w:marLeft w:val="0"/>
              <w:marRight w:val="0"/>
              <w:marTop w:val="0"/>
              <w:marBottom w:val="0"/>
              <w:divBdr>
                <w:top w:val="none" w:sz="0" w:space="0" w:color="auto"/>
                <w:left w:val="none" w:sz="0" w:space="0" w:color="auto"/>
                <w:bottom w:val="none" w:sz="0" w:space="0" w:color="auto"/>
                <w:right w:val="none" w:sz="0" w:space="0" w:color="auto"/>
              </w:divBdr>
              <w:divsChild>
                <w:div w:id="21465818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1639720">
      <w:bodyDiv w:val="1"/>
      <w:marLeft w:val="0"/>
      <w:marRight w:val="0"/>
      <w:marTop w:val="0"/>
      <w:marBottom w:val="0"/>
      <w:divBdr>
        <w:top w:val="none" w:sz="0" w:space="0" w:color="auto"/>
        <w:left w:val="none" w:sz="0" w:space="0" w:color="auto"/>
        <w:bottom w:val="none" w:sz="0" w:space="0" w:color="auto"/>
        <w:right w:val="none" w:sz="0" w:space="0" w:color="auto"/>
      </w:divBdr>
      <w:divsChild>
        <w:div w:id="140460716">
          <w:marLeft w:val="300"/>
          <w:marRight w:val="0"/>
          <w:marTop w:val="120"/>
          <w:marBottom w:val="120"/>
          <w:divBdr>
            <w:top w:val="none" w:sz="0" w:space="0" w:color="auto"/>
            <w:left w:val="none" w:sz="0" w:space="0" w:color="auto"/>
            <w:bottom w:val="none" w:sz="0" w:space="0" w:color="auto"/>
            <w:right w:val="none" w:sz="0" w:space="0" w:color="auto"/>
          </w:divBdr>
        </w:div>
      </w:divsChild>
    </w:div>
    <w:div w:id="1527717092">
      <w:bodyDiv w:val="1"/>
      <w:marLeft w:val="0"/>
      <w:marRight w:val="0"/>
      <w:marTop w:val="0"/>
      <w:marBottom w:val="0"/>
      <w:divBdr>
        <w:top w:val="none" w:sz="0" w:space="0" w:color="auto"/>
        <w:left w:val="none" w:sz="0" w:space="0" w:color="auto"/>
        <w:bottom w:val="none" w:sz="0" w:space="0" w:color="auto"/>
        <w:right w:val="none" w:sz="0" w:space="0" w:color="auto"/>
      </w:divBdr>
    </w:div>
    <w:div w:id="1555772692">
      <w:bodyDiv w:val="1"/>
      <w:marLeft w:val="0"/>
      <w:marRight w:val="0"/>
      <w:marTop w:val="0"/>
      <w:marBottom w:val="0"/>
      <w:divBdr>
        <w:top w:val="none" w:sz="0" w:space="0" w:color="auto"/>
        <w:left w:val="none" w:sz="0" w:space="0" w:color="auto"/>
        <w:bottom w:val="none" w:sz="0" w:space="0" w:color="auto"/>
        <w:right w:val="none" w:sz="0" w:space="0" w:color="auto"/>
      </w:divBdr>
    </w:div>
    <w:div w:id="1918784551">
      <w:bodyDiv w:val="1"/>
      <w:marLeft w:val="0"/>
      <w:marRight w:val="0"/>
      <w:marTop w:val="0"/>
      <w:marBottom w:val="0"/>
      <w:divBdr>
        <w:top w:val="none" w:sz="0" w:space="0" w:color="auto"/>
        <w:left w:val="none" w:sz="0" w:space="0" w:color="auto"/>
        <w:bottom w:val="none" w:sz="0" w:space="0" w:color="auto"/>
        <w:right w:val="none" w:sz="0" w:space="0" w:color="auto"/>
      </w:divBdr>
    </w:div>
    <w:div w:id="1990816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integrity.kpnu.edu.ua/normatyvna-baza/" TargetMode="External"/><Relationship Id="rId18" Type="http://schemas.openxmlformats.org/officeDocument/2006/relationships/hyperlink" Target="https://dspace.hnpu.edu.ua/handle/123456789/10055" TargetMode="External"/><Relationship Id="rId26" Type="http://schemas.openxmlformats.org/officeDocument/2006/relationships/hyperlink" Target="https://doi.org/10.32626/2309-9763.2026-40-7-21" TargetMode="External"/><Relationship Id="rId39" Type="http://schemas.openxmlformats.org/officeDocument/2006/relationships/fontTable" Target="fontTable.xml"/><Relationship Id="rId21" Type="http://schemas.openxmlformats.org/officeDocument/2006/relationships/hyperlink" Target="https://doi.org/10.32626/2309-9763.2022-32-20-30" TargetMode="External"/><Relationship Id="rId34" Type="http://schemas.openxmlformats.org/officeDocument/2006/relationships/hyperlink" Target="https://mon.gov.ua/" TargetMode="External"/><Relationship Id="rId7" Type="http://schemas.openxmlformats.org/officeDocument/2006/relationships/image" Target="media/image1.png"/><Relationship Id="rId12" Type="http://schemas.openxmlformats.org/officeDocument/2006/relationships/hyperlink" Target="https://kpnu.edu.ua/publichna-informatsiia/" TargetMode="External"/><Relationship Id="rId17" Type="http://schemas.openxmlformats.org/officeDocument/2006/relationships/hyperlink" Target="https://ir.library.knu.ua/handle/15071834/7841" TargetMode="External"/><Relationship Id="rId25" Type="http://schemas.openxmlformats.org/officeDocument/2006/relationships/hyperlink" Target="https://doi.org/10.66556/2786-586X.54.horbatiuk-o" TargetMode="External"/><Relationship Id="rId33" Type="http://schemas.openxmlformats.org/officeDocument/2006/relationships/hyperlink" Target="https://kpnu.edu.ua/publichna-informatsiia/" TargetMode="External"/><Relationship Id="rId38" Type="http://schemas.openxmlformats.org/officeDocument/2006/relationships/hyperlink" Target="https://kpnu.edu.ua/rozklad-zaniat/" TargetMode="External"/><Relationship Id="rId2" Type="http://schemas.openxmlformats.org/officeDocument/2006/relationships/customXml" Target="../customXml/item2.xml"/><Relationship Id="rId16" Type="http://schemas.openxmlformats.org/officeDocument/2006/relationships/hyperlink" Target="https://lib-repo.pnu.edu.ua/handle/123456789/24014?locale=uk" TargetMode="External"/><Relationship Id="rId20" Type="http://schemas.openxmlformats.org/officeDocument/2006/relationships/hyperlink" Target="https://repositary.knuba.edu.ua/handle/123456789/13756" TargetMode="External"/><Relationship Id="rId29" Type="http://schemas.openxmlformats.org/officeDocument/2006/relationships/hyperlink" Target="https://pedahohika.kpnu.edu.u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odle.kpnu.edu.ua/course/view.php?id=24205" TargetMode="External"/><Relationship Id="rId24" Type="http://schemas.openxmlformats.org/officeDocument/2006/relationships/hyperlink" Target="https://doi.org/10.52058/2786-4952-2025-1(47)-364-374" TargetMode="External"/><Relationship Id="rId32" Type="http://schemas.openxmlformats.org/officeDocument/2006/relationships/hyperlink" Target="https://integrity.kpnu.edu.ua/normatyvna-baza/" TargetMode="External"/><Relationship Id="rId37" Type="http://schemas.openxmlformats.org/officeDocument/2006/relationships/hyperlink" Target="https://kpnu.edu.ua/publichna-informatsiia/"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elar.kpnu.edu.ua/xmlui/handle/123456789/7287" TargetMode="External"/><Relationship Id="rId23" Type="http://schemas.openxmlformats.org/officeDocument/2006/relationships/hyperlink" Target="https://doi.org/10.32626/2309-9763.2024-36-219-235" TargetMode="External"/><Relationship Id="rId28" Type="http://schemas.openxmlformats.org/officeDocument/2006/relationships/hyperlink" Target="https://kpnu.edu.ua/" TargetMode="External"/><Relationship Id="rId36" Type="http://schemas.openxmlformats.org/officeDocument/2006/relationships/hyperlink" Target="https://prometheus.org.ua/" TargetMode="External"/><Relationship Id="rId10" Type="http://schemas.openxmlformats.org/officeDocument/2006/relationships/hyperlink" Target="https://pedahohika.kpnu.edu.ua/307-2/" TargetMode="External"/><Relationship Id="rId19" Type="http://schemas.openxmlformats.org/officeDocument/2006/relationships/hyperlink" Target="https://lib.iitta.gov.ua/id/eprint/739606/" TargetMode="External"/><Relationship Id="rId31" Type="http://schemas.openxmlformats.org/officeDocument/2006/relationships/hyperlink" Target="https://pedahohika.kpnu.edu.ua/neformalna-informalna-osvita-zdobuvachiv/" TargetMode="External"/><Relationship Id="rId4" Type="http://schemas.openxmlformats.org/officeDocument/2006/relationships/styles" Target="styles.xml"/><Relationship Id="rId9" Type="http://schemas.openxmlformats.org/officeDocument/2006/relationships/hyperlink" Target="https://pedahohika.kpnu.edu.ua/horbatiuk/" TargetMode="External"/><Relationship Id="rId14" Type="http://schemas.openxmlformats.org/officeDocument/2006/relationships/hyperlink" Target="https://pedahohika.kpnu.edu.ua/neformalna-informalna-osvita-zdobuvachiv/" TargetMode="External"/><Relationship Id="rId22" Type="http://schemas.openxmlformats.org/officeDocument/2006/relationships/hyperlink" Target="https://doi.org/10.32626/2309-9763.2024-37-7-15" TargetMode="External"/><Relationship Id="rId27" Type="http://schemas.openxmlformats.org/officeDocument/2006/relationships/hyperlink" Target="https://doi.org/10.15330/jpnu.10.1.197-204" TargetMode="External"/><Relationship Id="rId30" Type="http://schemas.openxmlformats.org/officeDocument/2006/relationships/hyperlink" Target="https://pedahohika.kpnu.edu.ua/navchalno-metodychni-vydannia/" TargetMode="External"/><Relationship Id="rId35" Type="http://schemas.openxmlformats.org/officeDocument/2006/relationships/hyperlink" Target="https://ed-era.com/" TargetMode="External"/><Relationship Id="rId8" Type="http://schemas.openxmlformats.org/officeDocument/2006/relationships/hyperlink" Target="mailto:horbatiuk@kpnu.edu.ua"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ncckW9FyW6O2eEb//89tjZi8AA==">CgMxLjA4AHIhMVRvT3ozTWNlS2pZMlRHQ2VvalJqbUh0cWdjRzAwQmRZ</go:docsCustomData>
</go:gDocsCustomXmlDataStorage>
</file>

<file path=customXml/itemProps1.xml><?xml version="1.0" encoding="utf-8"?>
<ds:datastoreItem xmlns:ds="http://schemas.openxmlformats.org/officeDocument/2006/customXml" ds:itemID="{6D99F8C2-AA47-4A6E-A35E-CDF253DC747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10</Pages>
  <Words>4158</Words>
  <Characters>23703</Characters>
  <Application>Microsoft Office Word</Application>
  <DocSecurity>0</DocSecurity>
  <Lines>197</Lines>
  <Paragraphs>55</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освітнього компонента «Педагогічна майстерність»</dc:title>
  <dc:subject>2026–2027 навчальний рік</dc:subject>
  <dc:creator>Oksana</dc:creator>
  <cp:keywords>педагогічна майстерність; силабус; К-ПНУ; 2026–2027</cp:keywords>
  <cp:lastModifiedBy>Oksana Gorbatuk</cp:lastModifiedBy>
  <cp:revision>18</cp:revision>
  <dcterms:created xsi:type="dcterms:W3CDTF">2026-05-18T17:35:00Z</dcterms:created>
  <dcterms:modified xsi:type="dcterms:W3CDTF">2026-10-15T08:50:00Z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